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F9FB" w14:textId="77777777" w:rsidR="00F84598" w:rsidRDefault="00F84598" w:rsidP="00D6258C">
      <w:pPr>
        <w:pStyle w:val="Footer"/>
        <w:rPr>
          <w:sz w:val="32"/>
        </w:rPr>
      </w:pPr>
    </w:p>
    <w:p w14:paraId="0B9DA7BD" w14:textId="4ED954C2" w:rsidR="00000000" w:rsidRPr="00D6258C" w:rsidRDefault="004A0B55" w:rsidP="00D6258C">
      <w:pPr>
        <w:pStyle w:val="Footer"/>
        <w:sectPr w:rsidR="00000000" w:rsidRPr="00D6258C" w:rsidSect="00F817DC">
          <w:headerReference w:type="even" r:id="rId8"/>
          <w:headerReference w:type="default" r:id="rId9"/>
          <w:footerReference w:type="even" r:id="rId10"/>
          <w:footerReference w:type="default" r:id="rId11"/>
          <w:headerReference w:type="first" r:id="rId12"/>
          <w:footerReference w:type="first" r:id="rId13"/>
          <w:pgSz w:w="12240" w:h="15840" w:code="1"/>
          <w:pgMar w:top="-1620" w:right="1152" w:bottom="1008" w:left="1152" w:header="435" w:footer="403" w:gutter="0"/>
          <w:pgNumType w:start="1"/>
          <w:cols w:space="720"/>
          <w:titlePg/>
          <w:docGrid w:linePitch="360"/>
        </w:sectPr>
      </w:pPr>
      <w:r>
        <w:tab/>
      </w:r>
    </w:p>
    <w:p w14:paraId="3A38A9DE" w14:textId="77777777" w:rsidR="00A416B0" w:rsidRPr="00D40991" w:rsidRDefault="00A416B0" w:rsidP="006E6A8D">
      <w:pPr>
        <w:ind w:right="540"/>
        <w:rPr>
          <w:sz w:val="16"/>
          <w:szCs w:val="16"/>
        </w:rPr>
      </w:pPr>
      <w:r w:rsidRPr="00D40991">
        <w:rPr>
          <w:b/>
          <w:bCs/>
          <w:color w:val="000000"/>
          <w:sz w:val="16"/>
          <w:szCs w:val="16"/>
        </w:rPr>
        <w:t xml:space="preserve">Purpose.  </w:t>
      </w:r>
      <w:r w:rsidRPr="00D40991">
        <w:rPr>
          <w:sz w:val="16"/>
          <w:szCs w:val="16"/>
        </w:rPr>
        <w:t xml:space="preserve">The 5-Year and Annual PHA Plans provide a ready source for interested parties to locate basic PHA policies, rules, and requirements concerning the PHA’s operations, programs, and services, </w:t>
      </w:r>
      <w:r w:rsidR="005E0068">
        <w:rPr>
          <w:sz w:val="16"/>
          <w:szCs w:val="16"/>
        </w:rPr>
        <w:t xml:space="preserve">including changes to these policies, </w:t>
      </w:r>
      <w:r w:rsidRPr="00D40991">
        <w:rPr>
          <w:sz w:val="16"/>
          <w:szCs w:val="16"/>
        </w:rPr>
        <w:t xml:space="preserve">and informs HUD, families served by the PHA, and members of the public of the PHA’s mission, goals and objectives for serving the needs of low- income, very low- income, and extremely low- income </w:t>
      </w:r>
      <w:proofErr w:type="gramStart"/>
      <w:r w:rsidRPr="00D40991">
        <w:rPr>
          <w:sz w:val="16"/>
          <w:szCs w:val="16"/>
        </w:rPr>
        <w:t>families</w:t>
      </w:r>
      <w:proofErr w:type="gramEnd"/>
    </w:p>
    <w:p w14:paraId="2AD989EF" w14:textId="77777777" w:rsidR="00A416B0" w:rsidRPr="00D40991" w:rsidRDefault="00A416B0" w:rsidP="006E6A8D">
      <w:pPr>
        <w:ind w:right="540"/>
        <w:rPr>
          <w:sz w:val="16"/>
          <w:szCs w:val="16"/>
        </w:rPr>
      </w:pPr>
    </w:p>
    <w:p w14:paraId="768D58F5" w14:textId="77777777" w:rsidR="006E6A8D" w:rsidRPr="00D40991" w:rsidRDefault="00A9486C" w:rsidP="006E6A8D">
      <w:pPr>
        <w:ind w:right="540"/>
        <w:rPr>
          <w:bCs/>
          <w:color w:val="000000"/>
          <w:sz w:val="16"/>
          <w:szCs w:val="16"/>
        </w:rPr>
      </w:pPr>
      <w:r w:rsidRPr="00D40991">
        <w:rPr>
          <w:b/>
          <w:bCs/>
          <w:color w:val="000000"/>
          <w:sz w:val="16"/>
          <w:szCs w:val="16"/>
        </w:rPr>
        <w:t xml:space="preserve">Applicability.  </w:t>
      </w:r>
      <w:r w:rsidR="005E0068">
        <w:rPr>
          <w:bCs/>
          <w:color w:val="000000"/>
          <w:sz w:val="16"/>
          <w:szCs w:val="16"/>
        </w:rPr>
        <w:t xml:space="preserve">The </w:t>
      </w:r>
      <w:r w:rsidR="00F61BB5" w:rsidRPr="00D40991">
        <w:rPr>
          <w:bCs/>
          <w:color w:val="000000"/>
          <w:sz w:val="16"/>
          <w:szCs w:val="16"/>
        </w:rPr>
        <w:t>Form HUD-50075-HCV</w:t>
      </w:r>
      <w:r w:rsidRPr="00D40991">
        <w:rPr>
          <w:bCs/>
          <w:color w:val="000000"/>
          <w:sz w:val="16"/>
          <w:szCs w:val="16"/>
        </w:rPr>
        <w:t xml:space="preserve"> is to be completed</w:t>
      </w:r>
      <w:r w:rsidR="00A416B0" w:rsidRPr="00D40991">
        <w:rPr>
          <w:bCs/>
          <w:color w:val="000000"/>
          <w:sz w:val="16"/>
          <w:szCs w:val="16"/>
        </w:rPr>
        <w:t xml:space="preserve"> annually</w:t>
      </w:r>
      <w:r w:rsidRPr="00D40991">
        <w:rPr>
          <w:b/>
          <w:bCs/>
          <w:color w:val="000000"/>
          <w:sz w:val="16"/>
          <w:szCs w:val="16"/>
        </w:rPr>
        <w:t xml:space="preserve"> </w:t>
      </w:r>
      <w:r w:rsidRPr="00D40991">
        <w:rPr>
          <w:bCs/>
          <w:color w:val="000000"/>
          <w:sz w:val="16"/>
          <w:szCs w:val="16"/>
        </w:rPr>
        <w:t>by</w:t>
      </w:r>
      <w:r w:rsidRPr="00D40991">
        <w:rPr>
          <w:b/>
          <w:bCs/>
          <w:color w:val="000000"/>
          <w:sz w:val="16"/>
          <w:szCs w:val="16"/>
        </w:rPr>
        <w:t xml:space="preserve"> </w:t>
      </w:r>
      <w:r w:rsidR="005A5D21" w:rsidRPr="00D40991">
        <w:rPr>
          <w:b/>
          <w:bCs/>
          <w:color w:val="000000"/>
          <w:sz w:val="16"/>
          <w:szCs w:val="16"/>
        </w:rPr>
        <w:t>HCV-Only PHA</w:t>
      </w:r>
      <w:r w:rsidR="006E6A8D" w:rsidRPr="00D40991">
        <w:rPr>
          <w:b/>
          <w:bCs/>
          <w:color w:val="000000"/>
          <w:sz w:val="16"/>
          <w:szCs w:val="16"/>
        </w:rPr>
        <w:t>s</w:t>
      </w:r>
      <w:r w:rsidRPr="00D40991">
        <w:rPr>
          <w:bCs/>
          <w:color w:val="000000"/>
          <w:sz w:val="16"/>
          <w:szCs w:val="16"/>
        </w:rPr>
        <w:t xml:space="preserve">.  PHAs that meet the definition of a Standard PHA, Troubled PHA, </w:t>
      </w:r>
      <w:r w:rsidR="005A5D21" w:rsidRPr="00D40991">
        <w:rPr>
          <w:bCs/>
          <w:color w:val="000000"/>
          <w:sz w:val="16"/>
          <w:szCs w:val="16"/>
        </w:rPr>
        <w:t xml:space="preserve">High Performer PHA, Small PHA, </w:t>
      </w:r>
      <w:r w:rsidRPr="00D40991">
        <w:rPr>
          <w:bCs/>
          <w:color w:val="000000"/>
          <w:sz w:val="16"/>
          <w:szCs w:val="16"/>
        </w:rPr>
        <w:t xml:space="preserve">or Qualified PHA </w:t>
      </w:r>
      <w:r w:rsidRPr="00D40991">
        <w:rPr>
          <w:bCs/>
          <w:color w:val="000000"/>
          <w:sz w:val="16"/>
          <w:szCs w:val="16"/>
          <w:u w:val="single"/>
        </w:rPr>
        <w:t>do not</w:t>
      </w:r>
      <w:r w:rsidRPr="00D40991">
        <w:rPr>
          <w:bCs/>
          <w:color w:val="000000"/>
          <w:sz w:val="16"/>
          <w:szCs w:val="16"/>
        </w:rPr>
        <w:t xml:space="preserve"> need to submit this form. </w:t>
      </w:r>
      <w:r w:rsidR="006E6A8D" w:rsidRPr="00D40991">
        <w:rPr>
          <w:bCs/>
          <w:color w:val="000000"/>
          <w:sz w:val="16"/>
          <w:szCs w:val="16"/>
        </w:rPr>
        <w:t>Where applicable, separate Annual PHA Plan forms are available for each of these types of PHAs</w:t>
      </w:r>
      <w:r w:rsidR="00607CE8">
        <w:rPr>
          <w:bCs/>
          <w:color w:val="000000"/>
          <w:sz w:val="16"/>
          <w:szCs w:val="16"/>
        </w:rPr>
        <w:t>.</w:t>
      </w:r>
    </w:p>
    <w:p w14:paraId="279AA59E" w14:textId="77777777" w:rsidR="00A9486C" w:rsidRPr="00D40991" w:rsidRDefault="00A9486C" w:rsidP="00A9486C">
      <w:pPr>
        <w:ind w:right="540"/>
        <w:rPr>
          <w:bCs/>
          <w:color w:val="000000"/>
          <w:sz w:val="16"/>
          <w:szCs w:val="16"/>
        </w:rPr>
      </w:pPr>
    </w:p>
    <w:p w14:paraId="72D0668D" w14:textId="77777777" w:rsidR="00A9486C" w:rsidRPr="00D40991" w:rsidRDefault="00A9486C" w:rsidP="00A9486C">
      <w:pPr>
        <w:ind w:right="540"/>
        <w:rPr>
          <w:b/>
          <w:bCs/>
          <w:color w:val="000000"/>
          <w:sz w:val="16"/>
          <w:szCs w:val="16"/>
        </w:rPr>
      </w:pPr>
      <w:r w:rsidRPr="00D40991">
        <w:rPr>
          <w:b/>
          <w:bCs/>
          <w:color w:val="000000"/>
          <w:sz w:val="16"/>
          <w:szCs w:val="16"/>
        </w:rPr>
        <w:t xml:space="preserve">Definitions.  </w:t>
      </w:r>
    </w:p>
    <w:p w14:paraId="3FFB2C5A" w14:textId="77777777" w:rsidR="00A9486C" w:rsidRPr="00D40991" w:rsidRDefault="00A9486C" w:rsidP="00A9486C">
      <w:pPr>
        <w:ind w:right="540"/>
        <w:rPr>
          <w:b/>
          <w:bCs/>
          <w:color w:val="000000"/>
          <w:sz w:val="16"/>
          <w:szCs w:val="16"/>
        </w:rPr>
      </w:pPr>
    </w:p>
    <w:p w14:paraId="21E15FB9" w14:textId="7729F170"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High-Performer PHA</w:t>
      </w:r>
      <w:r w:rsidRPr="00D40991">
        <w:rPr>
          <w:sz w:val="16"/>
          <w:szCs w:val="16"/>
        </w:rPr>
        <w:t xml:space="preserve"> – A PHA that owns or manages </w:t>
      </w:r>
      <w:r w:rsidR="003B25F0" w:rsidRPr="00D40991">
        <w:rPr>
          <w:sz w:val="16"/>
          <w:szCs w:val="16"/>
        </w:rPr>
        <w:t>more than 550 combined</w:t>
      </w:r>
      <w:r w:rsidRPr="00D40991">
        <w:rPr>
          <w:sz w:val="16"/>
          <w:szCs w:val="16"/>
        </w:rPr>
        <w:t xml:space="preserve"> public </w:t>
      </w:r>
      <w:r w:rsidR="003B25F0" w:rsidRPr="00D40991">
        <w:rPr>
          <w:sz w:val="16"/>
          <w:szCs w:val="16"/>
        </w:rPr>
        <w:t xml:space="preserve">housing units and housing choice vouchers, </w:t>
      </w:r>
      <w:r w:rsidRPr="00D40991">
        <w:rPr>
          <w:sz w:val="16"/>
          <w:szCs w:val="16"/>
        </w:rPr>
        <w:t xml:space="preserve">and was </w:t>
      </w:r>
      <w:r w:rsidR="009A71E4" w:rsidRPr="00D40991">
        <w:rPr>
          <w:sz w:val="16"/>
          <w:szCs w:val="16"/>
        </w:rPr>
        <w:t>designated as a high performer o</w:t>
      </w:r>
      <w:r w:rsidRPr="00D40991">
        <w:rPr>
          <w:sz w:val="16"/>
          <w:szCs w:val="16"/>
        </w:rPr>
        <w:t xml:space="preserve">n </w:t>
      </w:r>
      <w:r w:rsidR="00022AAE" w:rsidRPr="00D40991">
        <w:rPr>
          <w:sz w:val="16"/>
          <w:szCs w:val="16"/>
          <w:u w:val="single"/>
        </w:rPr>
        <w:t xml:space="preserve">both </w:t>
      </w:r>
      <w:r w:rsidRPr="00D40991">
        <w:rPr>
          <w:sz w:val="16"/>
          <w:szCs w:val="16"/>
        </w:rPr>
        <w:t>the most re</w:t>
      </w:r>
      <w:r w:rsidR="009A71E4" w:rsidRPr="00D40991">
        <w:rPr>
          <w:sz w:val="16"/>
          <w:szCs w:val="16"/>
        </w:rPr>
        <w:t xml:space="preserve">cent Public Housing Assessment System (PHAS) and Section Eight Management </w:t>
      </w:r>
      <w:r w:rsidR="008353C0" w:rsidRPr="00D40991">
        <w:rPr>
          <w:sz w:val="16"/>
          <w:szCs w:val="16"/>
        </w:rPr>
        <w:t>Assessment Program (</w:t>
      </w:r>
      <w:r w:rsidR="009A71E4" w:rsidRPr="00D40991">
        <w:rPr>
          <w:sz w:val="16"/>
          <w:szCs w:val="16"/>
        </w:rPr>
        <w:t>SEMAP</w:t>
      </w:r>
      <w:r w:rsidR="008353C0" w:rsidRPr="00D40991">
        <w:rPr>
          <w:sz w:val="16"/>
          <w:szCs w:val="16"/>
        </w:rPr>
        <w:t>)</w:t>
      </w:r>
      <w:r w:rsidR="009A71E4" w:rsidRPr="00D40991">
        <w:rPr>
          <w:sz w:val="16"/>
          <w:szCs w:val="16"/>
        </w:rPr>
        <w:t xml:space="preserve"> assessments if administering both programs, </w:t>
      </w:r>
      <w:proofErr w:type="gramStart"/>
      <w:r w:rsidR="009A71E4" w:rsidRPr="00D40991">
        <w:rPr>
          <w:sz w:val="16"/>
          <w:szCs w:val="16"/>
        </w:rPr>
        <w:t>or</w:t>
      </w:r>
      <w:proofErr w:type="gramEnd"/>
      <w:r w:rsidR="009A71E4" w:rsidRPr="00D40991">
        <w:rPr>
          <w:sz w:val="16"/>
          <w:szCs w:val="16"/>
        </w:rPr>
        <w:t xml:space="preserve"> PHAS if only administering public housing.</w:t>
      </w:r>
    </w:p>
    <w:p w14:paraId="5E220CAE" w14:textId="27D192F1" w:rsidR="00145844" w:rsidRPr="00D40991" w:rsidRDefault="00145844" w:rsidP="00E36228">
      <w:pPr>
        <w:numPr>
          <w:ilvl w:val="0"/>
          <w:numId w:val="18"/>
        </w:numPr>
        <w:pBdr>
          <w:bottom w:val="double" w:sz="6" w:space="1" w:color="auto"/>
        </w:pBdr>
        <w:tabs>
          <w:tab w:val="left" w:pos="0"/>
        </w:tabs>
        <w:rPr>
          <w:sz w:val="16"/>
          <w:szCs w:val="16"/>
        </w:rPr>
      </w:pPr>
      <w:r w:rsidRPr="00D40991">
        <w:rPr>
          <w:b/>
          <w:bCs/>
          <w:i/>
          <w:sz w:val="16"/>
          <w:szCs w:val="16"/>
        </w:rPr>
        <w:t>Small PHA</w:t>
      </w:r>
      <w:r w:rsidRPr="00D40991">
        <w:rPr>
          <w:bCs/>
          <w:i/>
          <w:sz w:val="16"/>
          <w:szCs w:val="16"/>
        </w:rPr>
        <w:t xml:space="preserve"> </w:t>
      </w:r>
      <w:r w:rsidRPr="00D40991">
        <w:rPr>
          <w:bCs/>
          <w:sz w:val="16"/>
          <w:szCs w:val="16"/>
        </w:rPr>
        <w:t>- A</w:t>
      </w:r>
      <w:r w:rsidRPr="00D40991">
        <w:rPr>
          <w:b/>
          <w:bCs/>
          <w:sz w:val="16"/>
          <w:szCs w:val="16"/>
        </w:rPr>
        <w:t xml:space="preserve"> </w:t>
      </w:r>
      <w:r w:rsidRPr="00D40991">
        <w:rPr>
          <w:bCs/>
          <w:sz w:val="16"/>
          <w:szCs w:val="16"/>
        </w:rPr>
        <w:t xml:space="preserve">PHA that is not designated as PHAS </w:t>
      </w:r>
      <w:r w:rsidR="009A71E4" w:rsidRPr="00D40991">
        <w:rPr>
          <w:bCs/>
          <w:sz w:val="16"/>
          <w:szCs w:val="16"/>
        </w:rPr>
        <w:t xml:space="preserve">or SEMAP </w:t>
      </w:r>
      <w:r w:rsidRPr="00D40991">
        <w:rPr>
          <w:bCs/>
          <w:sz w:val="16"/>
          <w:szCs w:val="16"/>
        </w:rPr>
        <w:t>troubled</w:t>
      </w:r>
      <w:r w:rsidR="009D456C" w:rsidRPr="00D40991">
        <w:rPr>
          <w:bCs/>
          <w:sz w:val="16"/>
          <w:szCs w:val="16"/>
        </w:rPr>
        <w:t>,</w:t>
      </w:r>
      <w:r w:rsidRPr="00D40991">
        <w:rPr>
          <w:bCs/>
          <w:sz w:val="16"/>
          <w:szCs w:val="16"/>
        </w:rPr>
        <w:t xml:space="preserve"> </w:t>
      </w:r>
      <w:r w:rsidR="00B24C50" w:rsidRPr="00D40991">
        <w:rPr>
          <w:bCs/>
          <w:sz w:val="16"/>
          <w:szCs w:val="16"/>
        </w:rPr>
        <w:t>that owns or manages</w:t>
      </w:r>
      <w:r w:rsidRPr="00D40991">
        <w:rPr>
          <w:bCs/>
          <w:sz w:val="16"/>
          <w:szCs w:val="16"/>
        </w:rPr>
        <w:t xml:space="preserve"> less than 250 public housing units and any number of vouchers where the total combined units </w:t>
      </w:r>
      <w:r w:rsidR="003E5C83" w:rsidRPr="00D40991">
        <w:rPr>
          <w:bCs/>
          <w:sz w:val="16"/>
          <w:szCs w:val="16"/>
        </w:rPr>
        <w:t>exceed</w:t>
      </w:r>
      <w:r w:rsidRPr="00D40991">
        <w:rPr>
          <w:bCs/>
          <w:sz w:val="16"/>
          <w:szCs w:val="16"/>
        </w:rPr>
        <w:t xml:space="preserve"> 550.</w:t>
      </w:r>
    </w:p>
    <w:p w14:paraId="5B4D4C32" w14:textId="77777777"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Housing Choice Voucher (HCV) Only PHA</w:t>
      </w:r>
      <w:r w:rsidRPr="00D40991">
        <w:rPr>
          <w:sz w:val="16"/>
          <w:szCs w:val="16"/>
        </w:rPr>
        <w:t xml:space="preserve"> - A PHA that administers more than 550 HCVs, was not d</w:t>
      </w:r>
      <w:r w:rsidR="009A71E4" w:rsidRPr="00D40991">
        <w:rPr>
          <w:sz w:val="16"/>
          <w:szCs w:val="16"/>
        </w:rPr>
        <w:t xml:space="preserve">esignated as </w:t>
      </w:r>
      <w:r w:rsidR="00D40991" w:rsidRPr="00D40991">
        <w:rPr>
          <w:sz w:val="16"/>
          <w:szCs w:val="16"/>
        </w:rPr>
        <w:t>troubled in</w:t>
      </w:r>
      <w:r w:rsidR="009A71E4" w:rsidRPr="00D40991">
        <w:rPr>
          <w:sz w:val="16"/>
          <w:szCs w:val="16"/>
        </w:rPr>
        <w:t xml:space="preserve"> its </w:t>
      </w:r>
      <w:r w:rsidRPr="00D40991">
        <w:rPr>
          <w:sz w:val="16"/>
          <w:szCs w:val="16"/>
        </w:rPr>
        <w:t xml:space="preserve">most recent </w:t>
      </w:r>
      <w:r w:rsidR="00B24C50" w:rsidRPr="00D40991">
        <w:rPr>
          <w:sz w:val="16"/>
          <w:szCs w:val="16"/>
        </w:rPr>
        <w:t xml:space="preserve">SEMAP </w:t>
      </w:r>
      <w:proofErr w:type="gramStart"/>
      <w:r w:rsidR="00733140" w:rsidRPr="00D40991">
        <w:rPr>
          <w:sz w:val="16"/>
          <w:szCs w:val="16"/>
        </w:rPr>
        <w:t>assessment</w:t>
      </w:r>
      <w:proofErr w:type="gramEnd"/>
      <w:r w:rsidR="00733140" w:rsidRPr="00D40991">
        <w:rPr>
          <w:sz w:val="16"/>
          <w:szCs w:val="16"/>
        </w:rPr>
        <w:t xml:space="preserve"> and</w:t>
      </w:r>
      <w:r w:rsidRPr="00D40991">
        <w:rPr>
          <w:sz w:val="16"/>
          <w:szCs w:val="16"/>
        </w:rPr>
        <w:t xml:space="preserve"> does not own or </w:t>
      </w:r>
      <w:r w:rsidR="00B24C50" w:rsidRPr="00D40991">
        <w:rPr>
          <w:sz w:val="16"/>
          <w:szCs w:val="16"/>
        </w:rPr>
        <w:t>manage</w:t>
      </w:r>
      <w:r w:rsidRPr="00D40991">
        <w:rPr>
          <w:sz w:val="16"/>
          <w:szCs w:val="16"/>
        </w:rPr>
        <w:t xml:space="preserve"> public housing.  </w:t>
      </w:r>
    </w:p>
    <w:p w14:paraId="3F7103F7" w14:textId="479F44B0"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Standard PHA</w:t>
      </w:r>
      <w:r w:rsidRPr="00D40991">
        <w:rPr>
          <w:sz w:val="16"/>
          <w:szCs w:val="16"/>
        </w:rPr>
        <w:t xml:space="preserve"> -</w:t>
      </w:r>
      <w:r w:rsidRPr="00D40991">
        <w:rPr>
          <w:b/>
          <w:i/>
          <w:sz w:val="16"/>
          <w:szCs w:val="16"/>
        </w:rPr>
        <w:t xml:space="preserve"> </w:t>
      </w:r>
      <w:r w:rsidRPr="00D40991">
        <w:rPr>
          <w:sz w:val="16"/>
          <w:szCs w:val="16"/>
        </w:rPr>
        <w:t>A PHA</w:t>
      </w:r>
      <w:r w:rsidRPr="00D40991">
        <w:rPr>
          <w:b/>
          <w:sz w:val="16"/>
          <w:szCs w:val="16"/>
        </w:rPr>
        <w:t xml:space="preserve"> </w:t>
      </w:r>
      <w:r w:rsidRPr="00D40991">
        <w:rPr>
          <w:sz w:val="16"/>
          <w:szCs w:val="16"/>
        </w:rPr>
        <w:t xml:space="preserve">that owns or manages 250 or more public housing units and any number of vouchers where the total combined units </w:t>
      </w:r>
      <w:r w:rsidR="003E5C83" w:rsidRPr="00D40991">
        <w:rPr>
          <w:sz w:val="16"/>
          <w:szCs w:val="16"/>
        </w:rPr>
        <w:t>exceed</w:t>
      </w:r>
      <w:r w:rsidRPr="00D40991">
        <w:rPr>
          <w:sz w:val="16"/>
          <w:szCs w:val="16"/>
        </w:rPr>
        <w:t xml:space="preserve"> 550, and that was designated as a standard performer in the most recent </w:t>
      </w:r>
      <w:r w:rsidR="009A71E4" w:rsidRPr="00D40991">
        <w:rPr>
          <w:sz w:val="16"/>
          <w:szCs w:val="16"/>
        </w:rPr>
        <w:t>PHA</w:t>
      </w:r>
      <w:r w:rsidR="003C4582" w:rsidRPr="00D40991">
        <w:rPr>
          <w:sz w:val="16"/>
          <w:szCs w:val="16"/>
        </w:rPr>
        <w:t>S</w:t>
      </w:r>
      <w:r w:rsidRPr="00D40991">
        <w:rPr>
          <w:sz w:val="16"/>
          <w:szCs w:val="16"/>
        </w:rPr>
        <w:t xml:space="preserve"> and </w:t>
      </w:r>
      <w:r w:rsidR="009A71E4" w:rsidRPr="00D40991">
        <w:rPr>
          <w:sz w:val="16"/>
          <w:szCs w:val="16"/>
        </w:rPr>
        <w:t>SEMAP</w:t>
      </w:r>
      <w:r w:rsidRPr="00D40991">
        <w:rPr>
          <w:sz w:val="16"/>
          <w:szCs w:val="16"/>
        </w:rPr>
        <w:t xml:space="preserve"> assessments.</w:t>
      </w:r>
    </w:p>
    <w:p w14:paraId="6DB1E07C" w14:textId="77777777" w:rsidR="00145844" w:rsidRPr="00D40991" w:rsidRDefault="00145844" w:rsidP="00E36228">
      <w:pPr>
        <w:numPr>
          <w:ilvl w:val="0"/>
          <w:numId w:val="18"/>
        </w:numPr>
        <w:pBdr>
          <w:bottom w:val="double" w:sz="6" w:space="1" w:color="auto"/>
        </w:pBdr>
        <w:tabs>
          <w:tab w:val="left" w:pos="0"/>
        </w:tabs>
        <w:rPr>
          <w:sz w:val="16"/>
          <w:szCs w:val="16"/>
        </w:rPr>
      </w:pPr>
      <w:r w:rsidRPr="00D40991">
        <w:rPr>
          <w:b/>
          <w:i/>
          <w:sz w:val="16"/>
          <w:szCs w:val="16"/>
        </w:rPr>
        <w:t>Troubled PHA</w:t>
      </w:r>
      <w:r w:rsidRPr="00D40991">
        <w:rPr>
          <w:b/>
          <w:sz w:val="16"/>
          <w:szCs w:val="16"/>
        </w:rPr>
        <w:t xml:space="preserve"> -</w:t>
      </w:r>
      <w:r w:rsidRPr="00D40991">
        <w:rPr>
          <w:sz w:val="16"/>
          <w:szCs w:val="16"/>
        </w:rPr>
        <w:t xml:space="preserve"> A PHA that achieves an overall PHAS or SEMAP score of less than 60 percent.</w:t>
      </w:r>
    </w:p>
    <w:p w14:paraId="5BFDF95E" w14:textId="77777777" w:rsidR="00642CEF" w:rsidRPr="00D40991" w:rsidRDefault="00145844" w:rsidP="00A119F9">
      <w:pPr>
        <w:numPr>
          <w:ilvl w:val="0"/>
          <w:numId w:val="18"/>
        </w:numPr>
        <w:pBdr>
          <w:bottom w:val="double" w:sz="6" w:space="1" w:color="auto"/>
        </w:pBdr>
        <w:tabs>
          <w:tab w:val="left" w:pos="0"/>
        </w:tabs>
        <w:rPr>
          <w:b/>
          <w:sz w:val="18"/>
          <w:szCs w:val="18"/>
        </w:rPr>
      </w:pPr>
      <w:r w:rsidRPr="00D40991">
        <w:rPr>
          <w:b/>
          <w:bCs/>
          <w:i/>
          <w:sz w:val="16"/>
          <w:szCs w:val="16"/>
        </w:rPr>
        <w:t>Qualified</w:t>
      </w:r>
      <w:r w:rsidRPr="00D40991">
        <w:rPr>
          <w:b/>
          <w:bCs/>
          <w:sz w:val="16"/>
          <w:szCs w:val="16"/>
        </w:rPr>
        <w:t xml:space="preserve"> </w:t>
      </w:r>
      <w:r w:rsidRPr="00D40991">
        <w:rPr>
          <w:b/>
          <w:bCs/>
          <w:i/>
          <w:sz w:val="16"/>
          <w:szCs w:val="16"/>
        </w:rPr>
        <w:t>PHA</w:t>
      </w:r>
      <w:r w:rsidRPr="00D40991">
        <w:rPr>
          <w:bCs/>
          <w:sz w:val="16"/>
          <w:szCs w:val="16"/>
        </w:rPr>
        <w:t xml:space="preserve"> - </w:t>
      </w:r>
      <w:r w:rsidRPr="00D40991">
        <w:rPr>
          <w:sz w:val="16"/>
          <w:szCs w:val="16"/>
        </w:rPr>
        <w:t xml:space="preserve">A PHA with 550 or fewer public housing dwelling units and/or housing choice vouchers </w:t>
      </w:r>
      <w:r w:rsidR="00733140" w:rsidRPr="00D40991">
        <w:rPr>
          <w:sz w:val="16"/>
          <w:szCs w:val="16"/>
        </w:rPr>
        <w:t>combined and</w:t>
      </w:r>
      <w:r w:rsidRPr="00D40991">
        <w:rPr>
          <w:sz w:val="16"/>
          <w:szCs w:val="16"/>
        </w:rPr>
        <w:t xml:space="preserve"> is not PHAS or SEMAP troubled.  </w:t>
      </w:r>
    </w:p>
    <w:p w14:paraId="395482F6" w14:textId="77777777" w:rsidR="00642CEF" w:rsidRPr="00D40991" w:rsidRDefault="00642CEF" w:rsidP="00642CEF">
      <w:pPr>
        <w:pBdr>
          <w:bottom w:val="double" w:sz="6" w:space="1" w:color="auto"/>
        </w:pBdr>
        <w:tabs>
          <w:tab w:val="left" w:pos="0"/>
        </w:tabs>
        <w:rPr>
          <w:b/>
          <w:sz w:val="18"/>
          <w:szCs w:val="1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2340"/>
      </w:tblGrid>
      <w:tr w:rsidR="00F84598" w:rsidRPr="00D40991" w14:paraId="3E4802F0" w14:textId="77777777" w:rsidTr="005321B0">
        <w:trPr>
          <w:trHeight w:val="461"/>
        </w:trPr>
        <w:tc>
          <w:tcPr>
            <w:tcW w:w="540" w:type="dxa"/>
            <w:shd w:val="clear" w:color="auto" w:fill="BFBFBF"/>
          </w:tcPr>
          <w:p w14:paraId="7A30DBD9" w14:textId="77777777" w:rsidR="00F84598" w:rsidRPr="00D40991" w:rsidRDefault="00F84598" w:rsidP="005321B0">
            <w:pPr>
              <w:jc w:val="center"/>
              <w:rPr>
                <w:b/>
                <w:sz w:val="20"/>
                <w:szCs w:val="20"/>
              </w:rPr>
            </w:pPr>
          </w:p>
          <w:p w14:paraId="3F6F14C9" w14:textId="77777777" w:rsidR="00F84598" w:rsidRPr="00D40991" w:rsidRDefault="00F84598" w:rsidP="005321B0">
            <w:pPr>
              <w:jc w:val="center"/>
              <w:rPr>
                <w:b/>
                <w:sz w:val="20"/>
                <w:szCs w:val="20"/>
              </w:rPr>
            </w:pPr>
            <w:r w:rsidRPr="00D40991">
              <w:rPr>
                <w:b/>
                <w:sz w:val="20"/>
                <w:szCs w:val="20"/>
              </w:rPr>
              <w:t xml:space="preserve">A. </w:t>
            </w:r>
          </w:p>
        </w:tc>
        <w:tc>
          <w:tcPr>
            <w:tcW w:w="9720" w:type="dxa"/>
            <w:gridSpan w:val="5"/>
            <w:shd w:val="clear" w:color="auto" w:fill="BFBFBF"/>
          </w:tcPr>
          <w:p w14:paraId="237D2DBA" w14:textId="77777777" w:rsidR="00F84598" w:rsidRPr="00D40991" w:rsidRDefault="00F84598" w:rsidP="005321B0">
            <w:pPr>
              <w:rPr>
                <w:b/>
                <w:sz w:val="20"/>
                <w:szCs w:val="20"/>
              </w:rPr>
            </w:pPr>
          </w:p>
          <w:p w14:paraId="144FEFB8" w14:textId="77777777" w:rsidR="00F84598" w:rsidRPr="00D40991" w:rsidRDefault="00F84598" w:rsidP="005321B0">
            <w:pPr>
              <w:rPr>
                <w:b/>
                <w:sz w:val="20"/>
                <w:szCs w:val="20"/>
              </w:rPr>
            </w:pPr>
            <w:r w:rsidRPr="00D40991">
              <w:rPr>
                <w:b/>
                <w:sz w:val="20"/>
                <w:szCs w:val="20"/>
              </w:rPr>
              <w:t>PHA Information.</w:t>
            </w:r>
          </w:p>
          <w:p w14:paraId="59AC33B1" w14:textId="77777777" w:rsidR="00F84598" w:rsidRPr="00D40991" w:rsidRDefault="00F84598" w:rsidP="005321B0">
            <w:pPr>
              <w:rPr>
                <w:bCs/>
                <w:sz w:val="20"/>
                <w:szCs w:val="20"/>
              </w:rPr>
            </w:pPr>
          </w:p>
        </w:tc>
      </w:tr>
      <w:tr w:rsidR="00F84598" w:rsidRPr="00D40991" w14:paraId="772726B3" w14:textId="77777777" w:rsidTr="005321B0">
        <w:trPr>
          <w:trHeight w:val="1100"/>
        </w:trPr>
        <w:tc>
          <w:tcPr>
            <w:tcW w:w="540" w:type="dxa"/>
            <w:vMerge w:val="restart"/>
          </w:tcPr>
          <w:p w14:paraId="6BA591C5" w14:textId="77777777" w:rsidR="00F84598" w:rsidRPr="00D40991" w:rsidRDefault="00F84598" w:rsidP="005321B0">
            <w:pPr>
              <w:jc w:val="center"/>
              <w:rPr>
                <w:b/>
                <w:sz w:val="16"/>
                <w:szCs w:val="16"/>
              </w:rPr>
            </w:pPr>
          </w:p>
          <w:p w14:paraId="49D61193" w14:textId="77777777" w:rsidR="00F84598" w:rsidRPr="00D40991" w:rsidRDefault="00F84598" w:rsidP="005321B0">
            <w:pPr>
              <w:jc w:val="center"/>
              <w:rPr>
                <w:b/>
                <w:sz w:val="16"/>
                <w:szCs w:val="16"/>
              </w:rPr>
            </w:pPr>
            <w:r w:rsidRPr="00D40991">
              <w:rPr>
                <w:b/>
                <w:sz w:val="16"/>
                <w:szCs w:val="16"/>
              </w:rPr>
              <w:t>A.1</w:t>
            </w:r>
          </w:p>
        </w:tc>
        <w:tc>
          <w:tcPr>
            <w:tcW w:w="9720" w:type="dxa"/>
            <w:gridSpan w:val="5"/>
          </w:tcPr>
          <w:p w14:paraId="346D1A88" w14:textId="77777777" w:rsidR="00F84598" w:rsidRPr="00D40991" w:rsidRDefault="00F84598" w:rsidP="005321B0">
            <w:pPr>
              <w:rPr>
                <w:b/>
                <w:sz w:val="16"/>
                <w:szCs w:val="16"/>
              </w:rPr>
            </w:pPr>
          </w:p>
          <w:p w14:paraId="589F9CFC" w14:textId="12CD2719" w:rsidR="00B7750E" w:rsidRPr="00D40991" w:rsidRDefault="00B7750E" w:rsidP="00B7750E">
            <w:pPr>
              <w:rPr>
                <w:bCs/>
                <w:sz w:val="16"/>
                <w:szCs w:val="16"/>
              </w:rPr>
            </w:pPr>
            <w:r w:rsidRPr="00D40991">
              <w:rPr>
                <w:b/>
                <w:sz w:val="16"/>
                <w:szCs w:val="16"/>
              </w:rPr>
              <w:t>PHA Name</w:t>
            </w:r>
            <w:r w:rsidRPr="00D40991">
              <w:rPr>
                <w:sz w:val="16"/>
                <w:szCs w:val="16"/>
              </w:rPr>
              <w:t xml:space="preserve">:  </w:t>
            </w:r>
            <w:r w:rsidR="00F11709" w:rsidRPr="00F11709">
              <w:rPr>
                <w:color w:val="000000" w:themeColor="text1"/>
                <w:sz w:val="22"/>
                <w:szCs w:val="22"/>
                <w:u w:val="single" w:color="000000" w:themeColor="text1"/>
              </w:rPr>
              <w:t xml:space="preserve">Orange County Housing Authority                                  </w:t>
            </w:r>
            <w:r w:rsidR="00F11709" w:rsidRPr="00F11709">
              <w:rPr>
                <w:color w:val="000000" w:themeColor="text1"/>
                <w:sz w:val="22"/>
                <w:szCs w:val="22"/>
              </w:rPr>
              <w:t xml:space="preserve"> </w:t>
            </w:r>
            <w:r w:rsidR="00F127D9" w:rsidRPr="00B76746">
              <w:rPr>
                <w:b/>
                <w:bCs/>
                <w:sz w:val="16"/>
                <w:szCs w:val="16"/>
              </w:rPr>
              <w:t>PHA</w:t>
            </w:r>
            <w:r w:rsidRPr="00D40991">
              <w:rPr>
                <w:b/>
                <w:bCs/>
                <w:sz w:val="16"/>
                <w:szCs w:val="16"/>
              </w:rPr>
              <w:t xml:space="preserve"> Code</w:t>
            </w:r>
            <w:r w:rsidRPr="00D40991">
              <w:rPr>
                <w:bCs/>
                <w:sz w:val="16"/>
                <w:szCs w:val="16"/>
              </w:rPr>
              <w:t xml:space="preserve">: </w:t>
            </w:r>
            <w:r w:rsidR="00F11709" w:rsidRPr="00F11709">
              <w:rPr>
                <w:bCs/>
                <w:sz w:val="22"/>
                <w:szCs w:val="22"/>
                <w:u w:val="single" w:color="000000" w:themeColor="text1"/>
              </w:rPr>
              <w:t>CA094</w:t>
            </w:r>
          </w:p>
          <w:p w14:paraId="7E56579E" w14:textId="532D50E3" w:rsidR="00B7750E" w:rsidRPr="00D40991" w:rsidRDefault="00B7750E" w:rsidP="00B7750E">
            <w:pPr>
              <w:rPr>
                <w:bCs/>
                <w:sz w:val="16"/>
                <w:szCs w:val="16"/>
              </w:rPr>
            </w:pPr>
            <w:r w:rsidRPr="00D40991">
              <w:rPr>
                <w:b/>
                <w:bCs/>
                <w:sz w:val="16"/>
                <w:szCs w:val="16"/>
              </w:rPr>
              <w:t>PHA Plan for Fiscal Year Beginning</w:t>
            </w:r>
            <w:r w:rsidR="00F127D9" w:rsidRPr="00D40991">
              <w:rPr>
                <w:bCs/>
                <w:sz w:val="16"/>
                <w:szCs w:val="16"/>
              </w:rPr>
              <w:t>: (</w:t>
            </w:r>
            <w:r w:rsidRPr="00D40991">
              <w:rPr>
                <w:bCs/>
                <w:sz w:val="16"/>
                <w:szCs w:val="16"/>
              </w:rPr>
              <w:t xml:space="preserve">MM/YYYY):  </w:t>
            </w:r>
            <w:r w:rsidR="00F11709" w:rsidRPr="00F11709">
              <w:rPr>
                <w:bCs/>
                <w:sz w:val="22"/>
                <w:szCs w:val="22"/>
                <w:u w:val="single" w:color="000000" w:themeColor="text1"/>
              </w:rPr>
              <w:t>07/2024</w:t>
            </w:r>
          </w:p>
          <w:p w14:paraId="516C5410" w14:textId="77777777" w:rsidR="00B7750E" w:rsidRPr="00D40991" w:rsidRDefault="00B7750E" w:rsidP="00B7750E">
            <w:pPr>
              <w:rPr>
                <w:sz w:val="16"/>
                <w:szCs w:val="16"/>
              </w:rPr>
            </w:pPr>
            <w:r w:rsidRPr="00D40991">
              <w:rPr>
                <w:b/>
                <w:sz w:val="16"/>
                <w:szCs w:val="16"/>
              </w:rPr>
              <w:t>PHA Inventory</w:t>
            </w:r>
            <w:r w:rsidRPr="00D40991">
              <w:rPr>
                <w:sz w:val="16"/>
                <w:szCs w:val="16"/>
              </w:rPr>
              <w:t xml:space="preserve"> (Based on Annual Contributions Contract (ACC) units at time of FY beginning, above) </w:t>
            </w:r>
          </w:p>
          <w:p w14:paraId="7E6246B6" w14:textId="0632A649" w:rsidR="00CC53F3" w:rsidRDefault="00B7750E" w:rsidP="00B7750E">
            <w:pPr>
              <w:rPr>
                <w:sz w:val="22"/>
                <w:szCs w:val="22"/>
                <w:u w:val="single" w:color="000000" w:themeColor="text1"/>
              </w:rPr>
            </w:pPr>
            <w:r w:rsidRPr="00D40991">
              <w:rPr>
                <w:b/>
                <w:bCs/>
                <w:sz w:val="16"/>
                <w:szCs w:val="16"/>
              </w:rPr>
              <w:t xml:space="preserve">Number of Housing Choice </w:t>
            </w:r>
            <w:r w:rsidR="00F127D9" w:rsidRPr="00D40991">
              <w:rPr>
                <w:b/>
                <w:bCs/>
                <w:sz w:val="16"/>
                <w:szCs w:val="16"/>
              </w:rPr>
              <w:t xml:space="preserve">Vouchers (HCVs) </w:t>
            </w:r>
            <w:r w:rsidR="00F11709" w:rsidRPr="00F11709">
              <w:rPr>
                <w:sz w:val="22"/>
                <w:szCs w:val="22"/>
                <w:u w:val="single" w:color="000000" w:themeColor="text1"/>
              </w:rPr>
              <w:t>11,</w:t>
            </w:r>
            <w:r w:rsidR="00CC53F3">
              <w:rPr>
                <w:sz w:val="22"/>
                <w:szCs w:val="22"/>
                <w:u w:val="single" w:color="000000" w:themeColor="text1"/>
              </w:rPr>
              <w:t>576</w:t>
            </w:r>
          </w:p>
          <w:p w14:paraId="4A6E890F" w14:textId="6DFF8370" w:rsidR="00B7750E" w:rsidRPr="00D40991" w:rsidRDefault="00B7750E" w:rsidP="00B7750E">
            <w:pPr>
              <w:rPr>
                <w:sz w:val="16"/>
                <w:szCs w:val="16"/>
              </w:rPr>
            </w:pPr>
            <w:r w:rsidRPr="00D40991">
              <w:rPr>
                <w:b/>
                <w:bCs/>
                <w:sz w:val="16"/>
                <w:szCs w:val="16"/>
              </w:rPr>
              <w:t xml:space="preserve">PHA Plan Submission Type:  </w:t>
            </w:r>
            <w:r w:rsidR="00F11709">
              <w:rPr>
                <w:sz w:val="16"/>
                <w:szCs w:val="16"/>
              </w:rPr>
              <w:fldChar w:fldCharType="begin">
                <w:ffData>
                  <w:name w:val="Check1"/>
                  <w:enabled/>
                  <w:calcOnExit w:val="0"/>
                  <w:checkBox>
                    <w:sizeAuto/>
                    <w:default w:val="1"/>
                  </w:checkBox>
                </w:ffData>
              </w:fldChar>
            </w:r>
            <w:bookmarkStart w:id="0" w:name="Check1"/>
            <w:r w:rsidR="00F11709">
              <w:rPr>
                <w:sz w:val="16"/>
                <w:szCs w:val="16"/>
              </w:rPr>
              <w:instrText xml:space="preserve"> FORMCHECKBOX </w:instrText>
            </w:r>
            <w:r w:rsidR="00D6258C">
              <w:rPr>
                <w:sz w:val="16"/>
                <w:szCs w:val="16"/>
              </w:rPr>
            </w:r>
            <w:r w:rsidR="00D6258C">
              <w:rPr>
                <w:sz w:val="16"/>
                <w:szCs w:val="16"/>
              </w:rPr>
              <w:fldChar w:fldCharType="separate"/>
            </w:r>
            <w:r w:rsidR="00F11709">
              <w:rPr>
                <w:sz w:val="16"/>
                <w:szCs w:val="16"/>
              </w:rPr>
              <w:fldChar w:fldCharType="end"/>
            </w:r>
            <w:bookmarkEnd w:id="0"/>
            <w:r w:rsidRPr="00D40991">
              <w:rPr>
                <w:sz w:val="16"/>
                <w:szCs w:val="16"/>
              </w:rPr>
              <w:t xml:space="preserve"> Annual Submission                   </w:t>
            </w:r>
            <w:r w:rsidR="003A4380" w:rsidRPr="00D40991">
              <w:rPr>
                <w:sz w:val="16"/>
                <w:szCs w:val="16"/>
              </w:rPr>
              <w:fldChar w:fldCharType="begin">
                <w:ffData>
                  <w:name w:val="Check1"/>
                  <w:enabled/>
                  <w:calcOnExit w:val="0"/>
                  <w:checkBox>
                    <w:sizeAuto/>
                    <w:default w:val="0"/>
                  </w:checkBox>
                </w:ffData>
              </w:fldChar>
            </w:r>
            <w:r w:rsidRPr="00D40991">
              <w:rPr>
                <w:sz w:val="16"/>
                <w:szCs w:val="16"/>
              </w:rPr>
              <w:instrText xml:space="preserve"> FORMCHECKBOX </w:instrText>
            </w:r>
            <w:r w:rsidR="00D6258C">
              <w:rPr>
                <w:sz w:val="16"/>
                <w:szCs w:val="16"/>
              </w:rPr>
            </w:r>
            <w:r w:rsidR="00D6258C">
              <w:rPr>
                <w:sz w:val="16"/>
                <w:szCs w:val="16"/>
              </w:rPr>
              <w:fldChar w:fldCharType="separate"/>
            </w:r>
            <w:r w:rsidR="003A4380" w:rsidRPr="00D40991">
              <w:rPr>
                <w:sz w:val="16"/>
                <w:szCs w:val="16"/>
              </w:rPr>
              <w:fldChar w:fldCharType="end"/>
            </w:r>
            <w:r w:rsidRPr="00D40991">
              <w:rPr>
                <w:sz w:val="16"/>
                <w:szCs w:val="16"/>
              </w:rPr>
              <w:t>Revised Annual Submission</w:t>
            </w:r>
            <w:r w:rsidRPr="00D40991">
              <w:rPr>
                <w:sz w:val="16"/>
                <w:szCs w:val="16"/>
              </w:rPr>
              <w:tab/>
            </w:r>
          </w:p>
          <w:p w14:paraId="0D8CE5A2" w14:textId="77777777" w:rsidR="00B7750E" w:rsidRPr="00D40991" w:rsidRDefault="00B7750E" w:rsidP="00B7750E">
            <w:pPr>
              <w:rPr>
                <w:sz w:val="16"/>
                <w:szCs w:val="16"/>
              </w:rPr>
            </w:pPr>
          </w:p>
          <w:p w14:paraId="715241E1" w14:textId="59388F94" w:rsidR="00E87249" w:rsidRDefault="00E87249" w:rsidP="00E87249">
            <w:pPr>
              <w:rPr>
                <w:bCs/>
                <w:sz w:val="16"/>
                <w:szCs w:val="16"/>
              </w:rPr>
            </w:pPr>
            <w:r w:rsidRPr="00D40991">
              <w:rPr>
                <w:b/>
                <w:bCs/>
                <w:sz w:val="16"/>
                <w:szCs w:val="16"/>
              </w:rPr>
              <w:t xml:space="preserve">Availability of Information.  </w:t>
            </w:r>
            <w:r w:rsidRPr="00D40991">
              <w:rPr>
                <w:bCs/>
                <w:sz w:val="16"/>
                <w:szCs w:val="16"/>
              </w:rPr>
              <w:t xml:space="preserve">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w:t>
            </w:r>
            <w:r w:rsidR="00C6198F" w:rsidRPr="00D40991">
              <w:rPr>
                <w:bCs/>
                <w:sz w:val="16"/>
                <w:szCs w:val="16"/>
              </w:rPr>
              <w:t>are</w:t>
            </w:r>
            <w:r w:rsidRPr="00D40991">
              <w:rPr>
                <w:bCs/>
                <w:sz w:val="16"/>
                <w:szCs w:val="16"/>
              </w:rPr>
              <w:t xml:space="preserve"> available for inspection by the public.  Additionally, the PHA must provide information on how the public may reasonabl</w:t>
            </w:r>
            <w:r w:rsidR="00E36228" w:rsidRPr="00D40991">
              <w:rPr>
                <w:bCs/>
                <w:sz w:val="16"/>
                <w:szCs w:val="16"/>
              </w:rPr>
              <w:t>y</w:t>
            </w:r>
            <w:r w:rsidRPr="00D40991">
              <w:rPr>
                <w:bCs/>
                <w:sz w:val="16"/>
                <w:szCs w:val="16"/>
              </w:rPr>
              <w:t xml:space="preserve"> obtain additional information of the PHA policies contained in the standard Annual </w:t>
            </w:r>
            <w:r w:rsidR="00B76746" w:rsidRPr="00D40991">
              <w:rPr>
                <w:bCs/>
                <w:sz w:val="16"/>
                <w:szCs w:val="16"/>
              </w:rPr>
              <w:t>Plan but</w:t>
            </w:r>
            <w:r w:rsidRPr="00D40991">
              <w:rPr>
                <w:bCs/>
                <w:sz w:val="16"/>
                <w:szCs w:val="16"/>
              </w:rPr>
              <w:t xml:space="preserve"> excluded from their streamlined submissions.  At a minimum, PHAs must post PHA Plans, including updates, at </w:t>
            </w:r>
            <w:r w:rsidR="00E36228" w:rsidRPr="00D40991">
              <w:rPr>
                <w:bCs/>
                <w:sz w:val="16"/>
                <w:szCs w:val="16"/>
              </w:rPr>
              <w:t xml:space="preserve">the </w:t>
            </w:r>
            <w:r w:rsidRPr="00D40991">
              <w:rPr>
                <w:bCs/>
                <w:sz w:val="16"/>
                <w:szCs w:val="16"/>
              </w:rPr>
              <w:t xml:space="preserve">main office or central office of the PHA.  PHAs are strongly encouraged to post complete PHA Plans on </w:t>
            </w:r>
            <w:r w:rsidR="00E36228" w:rsidRPr="00D40991">
              <w:rPr>
                <w:bCs/>
                <w:sz w:val="16"/>
                <w:szCs w:val="16"/>
              </w:rPr>
              <w:t>their</w:t>
            </w:r>
            <w:r w:rsidRPr="00D40991">
              <w:rPr>
                <w:bCs/>
                <w:sz w:val="16"/>
                <w:szCs w:val="16"/>
              </w:rPr>
              <w:t xml:space="preserve"> official website.  </w:t>
            </w:r>
          </w:p>
          <w:p w14:paraId="69E90E62" w14:textId="2CD9BBD7" w:rsidR="00F11709" w:rsidRDefault="00F11709" w:rsidP="00E87249">
            <w:pPr>
              <w:rPr>
                <w:bCs/>
                <w:sz w:val="16"/>
                <w:szCs w:val="16"/>
              </w:rPr>
            </w:pPr>
          </w:p>
          <w:p w14:paraId="3807F2B5" w14:textId="76598DB4" w:rsidR="00F11709" w:rsidRPr="00F11709" w:rsidRDefault="00F11709" w:rsidP="00F11709">
            <w:pPr>
              <w:jc w:val="center"/>
              <w:rPr>
                <w:bCs/>
                <w:sz w:val="22"/>
                <w:szCs w:val="22"/>
              </w:rPr>
            </w:pPr>
            <w:r w:rsidRPr="00F11709">
              <w:rPr>
                <w:bCs/>
                <w:sz w:val="22"/>
                <w:szCs w:val="22"/>
              </w:rPr>
              <w:t>All information pertaining to the Annual Public Housing Agency (PHA) Plan is located online at:</w:t>
            </w:r>
          </w:p>
          <w:p w14:paraId="34EF0675" w14:textId="5B7D257B" w:rsidR="00F11709" w:rsidRDefault="00D6258C" w:rsidP="00F11709">
            <w:pPr>
              <w:jc w:val="center"/>
              <w:rPr>
                <w:bCs/>
                <w:sz w:val="22"/>
                <w:szCs w:val="22"/>
              </w:rPr>
            </w:pPr>
            <w:hyperlink r:id="rId14" w:history="1">
              <w:r w:rsidR="00F11709" w:rsidRPr="00F64D46">
                <w:rPr>
                  <w:rStyle w:val="Hyperlink"/>
                  <w:bCs/>
                  <w:sz w:val="22"/>
                  <w:szCs w:val="22"/>
                </w:rPr>
                <w:t>www.ochousing.org/doc</w:t>
              </w:r>
            </w:hyperlink>
          </w:p>
          <w:p w14:paraId="1BEB10F8" w14:textId="31DBCB72" w:rsidR="00F11709" w:rsidRDefault="00F11709" w:rsidP="00F11709">
            <w:pPr>
              <w:jc w:val="center"/>
              <w:rPr>
                <w:bCs/>
                <w:sz w:val="22"/>
                <w:szCs w:val="22"/>
              </w:rPr>
            </w:pPr>
          </w:p>
          <w:p w14:paraId="58FE0841" w14:textId="3EC9097B" w:rsidR="00F11709" w:rsidRDefault="00F11709" w:rsidP="00F11709">
            <w:pPr>
              <w:jc w:val="center"/>
              <w:rPr>
                <w:bCs/>
                <w:sz w:val="22"/>
                <w:szCs w:val="22"/>
              </w:rPr>
            </w:pPr>
            <w:r>
              <w:rPr>
                <w:bCs/>
                <w:sz w:val="22"/>
                <w:szCs w:val="22"/>
              </w:rPr>
              <w:t>Office location:</w:t>
            </w:r>
          </w:p>
          <w:p w14:paraId="5818B226" w14:textId="29D7DB1F" w:rsidR="00F11709" w:rsidRDefault="00F11709" w:rsidP="00F11709">
            <w:pPr>
              <w:jc w:val="center"/>
              <w:rPr>
                <w:bCs/>
                <w:sz w:val="22"/>
                <w:szCs w:val="22"/>
              </w:rPr>
            </w:pPr>
            <w:r>
              <w:rPr>
                <w:bCs/>
                <w:sz w:val="22"/>
                <w:szCs w:val="22"/>
              </w:rPr>
              <w:t>Orange County Housing Authority</w:t>
            </w:r>
          </w:p>
          <w:p w14:paraId="25410C40" w14:textId="404DB906" w:rsidR="00F11709" w:rsidRDefault="00F11709" w:rsidP="00F11709">
            <w:pPr>
              <w:jc w:val="center"/>
              <w:rPr>
                <w:bCs/>
                <w:sz w:val="22"/>
                <w:szCs w:val="22"/>
              </w:rPr>
            </w:pPr>
            <w:r>
              <w:rPr>
                <w:bCs/>
                <w:sz w:val="22"/>
                <w:szCs w:val="22"/>
              </w:rPr>
              <w:t>1501 E. St. Andrew Place</w:t>
            </w:r>
          </w:p>
          <w:p w14:paraId="00BFE883" w14:textId="7F959DE8" w:rsidR="00F11709" w:rsidRPr="00F11709" w:rsidRDefault="00F11709" w:rsidP="00F11709">
            <w:pPr>
              <w:jc w:val="center"/>
              <w:rPr>
                <w:bCs/>
                <w:sz w:val="22"/>
                <w:szCs w:val="22"/>
              </w:rPr>
            </w:pPr>
            <w:r>
              <w:rPr>
                <w:bCs/>
                <w:sz w:val="22"/>
                <w:szCs w:val="22"/>
              </w:rPr>
              <w:t>Santa Ana, CA 92705</w:t>
            </w:r>
          </w:p>
          <w:p w14:paraId="19CC16FF" w14:textId="77777777" w:rsidR="006E6A8D" w:rsidRPr="00D40991" w:rsidRDefault="006E6A8D" w:rsidP="005321B0">
            <w:pPr>
              <w:rPr>
                <w:bCs/>
                <w:sz w:val="16"/>
                <w:szCs w:val="16"/>
              </w:rPr>
            </w:pPr>
          </w:p>
          <w:p w14:paraId="459AE138" w14:textId="77777777" w:rsidR="00F84598" w:rsidRPr="00D40991" w:rsidRDefault="00F84598" w:rsidP="005321B0">
            <w:pPr>
              <w:rPr>
                <w:bCs/>
                <w:sz w:val="16"/>
                <w:szCs w:val="16"/>
              </w:rPr>
            </w:pPr>
          </w:p>
          <w:p w14:paraId="61BEFE1A" w14:textId="4EA51DA6" w:rsidR="00F84598" w:rsidRPr="00D40991" w:rsidRDefault="003A4380" w:rsidP="00E6002E">
            <w:pPr>
              <w:rPr>
                <w:bCs/>
                <w:sz w:val="16"/>
                <w:szCs w:val="16"/>
              </w:rPr>
            </w:pPr>
            <w:r w:rsidRPr="00D40991">
              <w:rPr>
                <w:smallCaps/>
                <w:sz w:val="16"/>
                <w:szCs w:val="16"/>
              </w:rPr>
              <w:fldChar w:fldCharType="begin">
                <w:ffData>
                  <w:name w:val="Check1"/>
                  <w:enabled/>
                  <w:calcOnExit w:val="0"/>
                  <w:checkBox>
                    <w:sizeAuto/>
                    <w:default w:val="0"/>
                  </w:checkBox>
                </w:ffData>
              </w:fldChar>
            </w:r>
            <w:r w:rsidR="00F84598"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00F84598" w:rsidRPr="00D40991">
              <w:rPr>
                <w:smallCaps/>
                <w:sz w:val="16"/>
                <w:szCs w:val="16"/>
              </w:rPr>
              <w:t xml:space="preserve"> </w:t>
            </w:r>
            <w:r w:rsidR="00F84598" w:rsidRPr="00D40991">
              <w:rPr>
                <w:b/>
                <w:bCs/>
                <w:sz w:val="16"/>
                <w:szCs w:val="16"/>
              </w:rPr>
              <w:t>PHA Consortia</w:t>
            </w:r>
            <w:r w:rsidR="00762C08" w:rsidRPr="00D40991">
              <w:rPr>
                <w:bCs/>
                <w:sz w:val="16"/>
                <w:szCs w:val="16"/>
              </w:rPr>
              <w:t>: (</w:t>
            </w:r>
            <w:r w:rsidR="00F84598" w:rsidRPr="00D40991">
              <w:rPr>
                <w:bCs/>
                <w:sz w:val="16"/>
                <w:szCs w:val="16"/>
              </w:rPr>
              <w:t xml:space="preserve">Check box if submitting a joint Plan and complete table below)  </w:t>
            </w:r>
          </w:p>
        </w:tc>
      </w:tr>
      <w:tr w:rsidR="00F84598" w:rsidRPr="00D40991" w14:paraId="45946719" w14:textId="77777777" w:rsidTr="005321B0">
        <w:trPr>
          <w:trHeight w:val="312"/>
        </w:trPr>
        <w:tc>
          <w:tcPr>
            <w:tcW w:w="540" w:type="dxa"/>
            <w:vMerge/>
          </w:tcPr>
          <w:p w14:paraId="34049983" w14:textId="77777777" w:rsidR="00F84598" w:rsidRPr="00D40991" w:rsidRDefault="00F84598" w:rsidP="005321B0">
            <w:pPr>
              <w:jc w:val="center"/>
              <w:rPr>
                <w:b/>
                <w:sz w:val="16"/>
                <w:szCs w:val="16"/>
              </w:rPr>
            </w:pPr>
          </w:p>
        </w:tc>
        <w:tc>
          <w:tcPr>
            <w:tcW w:w="2070" w:type="dxa"/>
            <w:vAlign w:val="center"/>
          </w:tcPr>
          <w:p w14:paraId="2F82136D" w14:textId="77777777" w:rsidR="00F84598" w:rsidRPr="00D40991" w:rsidRDefault="00F84598" w:rsidP="005321B0">
            <w:pPr>
              <w:jc w:val="center"/>
              <w:rPr>
                <w:b/>
                <w:sz w:val="16"/>
                <w:szCs w:val="16"/>
              </w:rPr>
            </w:pPr>
            <w:r w:rsidRPr="00D40991">
              <w:rPr>
                <w:b/>
                <w:sz w:val="16"/>
                <w:szCs w:val="16"/>
              </w:rPr>
              <w:t>Participating PHAs</w:t>
            </w:r>
          </w:p>
        </w:tc>
        <w:tc>
          <w:tcPr>
            <w:tcW w:w="990" w:type="dxa"/>
            <w:vAlign w:val="center"/>
          </w:tcPr>
          <w:p w14:paraId="2C301876" w14:textId="77777777" w:rsidR="00F84598" w:rsidRPr="00D40991" w:rsidRDefault="00F84598" w:rsidP="005321B0">
            <w:pPr>
              <w:jc w:val="center"/>
              <w:rPr>
                <w:b/>
                <w:sz w:val="16"/>
                <w:szCs w:val="16"/>
              </w:rPr>
            </w:pPr>
            <w:r w:rsidRPr="00D40991">
              <w:rPr>
                <w:b/>
                <w:sz w:val="16"/>
                <w:szCs w:val="16"/>
              </w:rPr>
              <w:t>PHA Code</w:t>
            </w:r>
          </w:p>
        </w:tc>
        <w:tc>
          <w:tcPr>
            <w:tcW w:w="2250" w:type="dxa"/>
            <w:vAlign w:val="center"/>
          </w:tcPr>
          <w:p w14:paraId="4C2734DE" w14:textId="77777777" w:rsidR="00F84598" w:rsidRPr="00D40991" w:rsidRDefault="00F84598" w:rsidP="005321B0">
            <w:pPr>
              <w:jc w:val="center"/>
              <w:rPr>
                <w:b/>
                <w:sz w:val="16"/>
                <w:szCs w:val="16"/>
              </w:rPr>
            </w:pPr>
            <w:r w:rsidRPr="00D40991">
              <w:rPr>
                <w:b/>
                <w:sz w:val="16"/>
                <w:szCs w:val="16"/>
              </w:rPr>
              <w:t>Program(s) in the Consortia</w:t>
            </w:r>
          </w:p>
        </w:tc>
        <w:tc>
          <w:tcPr>
            <w:tcW w:w="2070" w:type="dxa"/>
            <w:vAlign w:val="center"/>
          </w:tcPr>
          <w:p w14:paraId="172405DD" w14:textId="77777777" w:rsidR="00F84598" w:rsidRPr="00D40991" w:rsidRDefault="00F84598" w:rsidP="005321B0">
            <w:pPr>
              <w:jc w:val="center"/>
              <w:rPr>
                <w:b/>
                <w:sz w:val="16"/>
                <w:szCs w:val="16"/>
              </w:rPr>
            </w:pPr>
            <w:r w:rsidRPr="00D40991">
              <w:rPr>
                <w:b/>
                <w:sz w:val="16"/>
                <w:szCs w:val="16"/>
              </w:rPr>
              <w:t>Program(s) not in the Consortia</w:t>
            </w:r>
          </w:p>
        </w:tc>
        <w:tc>
          <w:tcPr>
            <w:tcW w:w="2340" w:type="dxa"/>
            <w:vAlign w:val="center"/>
          </w:tcPr>
          <w:p w14:paraId="5C01A143" w14:textId="77777777" w:rsidR="00F84598" w:rsidRPr="00D40991" w:rsidRDefault="00F84598" w:rsidP="005321B0">
            <w:pPr>
              <w:jc w:val="center"/>
              <w:rPr>
                <w:b/>
                <w:sz w:val="16"/>
                <w:szCs w:val="16"/>
              </w:rPr>
            </w:pPr>
            <w:r w:rsidRPr="00D40991">
              <w:rPr>
                <w:b/>
                <w:sz w:val="16"/>
                <w:szCs w:val="16"/>
              </w:rPr>
              <w:t>No. of Units in Each Program</w:t>
            </w:r>
          </w:p>
        </w:tc>
      </w:tr>
      <w:tr w:rsidR="00790DE4" w:rsidRPr="00D40991" w14:paraId="67FDE836" w14:textId="77777777" w:rsidTr="00A505BB">
        <w:trPr>
          <w:trHeight w:val="548"/>
        </w:trPr>
        <w:tc>
          <w:tcPr>
            <w:tcW w:w="540" w:type="dxa"/>
            <w:vMerge/>
          </w:tcPr>
          <w:p w14:paraId="6944092A" w14:textId="77777777" w:rsidR="00790DE4" w:rsidRPr="00D40991" w:rsidRDefault="00790DE4" w:rsidP="005321B0">
            <w:pPr>
              <w:jc w:val="center"/>
              <w:rPr>
                <w:b/>
                <w:sz w:val="16"/>
                <w:szCs w:val="16"/>
              </w:rPr>
            </w:pPr>
          </w:p>
        </w:tc>
        <w:tc>
          <w:tcPr>
            <w:tcW w:w="2070" w:type="dxa"/>
          </w:tcPr>
          <w:p w14:paraId="72207D5A" w14:textId="77777777" w:rsidR="00790DE4" w:rsidRPr="00D40991" w:rsidRDefault="006E6A8D" w:rsidP="005321B0">
            <w:pPr>
              <w:rPr>
                <w:bCs/>
                <w:sz w:val="16"/>
                <w:szCs w:val="16"/>
              </w:rPr>
            </w:pPr>
            <w:r w:rsidRPr="00D40991">
              <w:rPr>
                <w:bCs/>
                <w:sz w:val="16"/>
                <w:szCs w:val="16"/>
              </w:rPr>
              <w:t>Lead HA:</w:t>
            </w:r>
          </w:p>
        </w:tc>
        <w:tc>
          <w:tcPr>
            <w:tcW w:w="990" w:type="dxa"/>
          </w:tcPr>
          <w:p w14:paraId="6375D184" w14:textId="77777777" w:rsidR="00790DE4" w:rsidRPr="00D40991" w:rsidRDefault="00790DE4" w:rsidP="005321B0">
            <w:pPr>
              <w:rPr>
                <w:bCs/>
                <w:sz w:val="16"/>
                <w:szCs w:val="16"/>
              </w:rPr>
            </w:pPr>
          </w:p>
          <w:p w14:paraId="39F39D7B" w14:textId="77777777" w:rsidR="00790DE4" w:rsidRPr="00D40991" w:rsidRDefault="00790DE4" w:rsidP="005321B0">
            <w:pPr>
              <w:rPr>
                <w:bCs/>
                <w:sz w:val="16"/>
                <w:szCs w:val="16"/>
              </w:rPr>
            </w:pPr>
          </w:p>
        </w:tc>
        <w:tc>
          <w:tcPr>
            <w:tcW w:w="2250" w:type="dxa"/>
          </w:tcPr>
          <w:p w14:paraId="51ED3A12" w14:textId="77777777" w:rsidR="00790DE4" w:rsidRPr="00D40991" w:rsidRDefault="00790DE4" w:rsidP="005321B0">
            <w:pPr>
              <w:rPr>
                <w:bCs/>
                <w:sz w:val="16"/>
                <w:szCs w:val="16"/>
              </w:rPr>
            </w:pPr>
          </w:p>
          <w:p w14:paraId="14D99BD5" w14:textId="77777777" w:rsidR="00790DE4" w:rsidRPr="00D40991" w:rsidRDefault="00790DE4" w:rsidP="005321B0">
            <w:pPr>
              <w:rPr>
                <w:bCs/>
                <w:sz w:val="16"/>
                <w:szCs w:val="16"/>
              </w:rPr>
            </w:pPr>
          </w:p>
        </w:tc>
        <w:tc>
          <w:tcPr>
            <w:tcW w:w="2070" w:type="dxa"/>
          </w:tcPr>
          <w:p w14:paraId="7B3C054E" w14:textId="77777777" w:rsidR="00790DE4" w:rsidRPr="00D40991" w:rsidRDefault="00790DE4" w:rsidP="005321B0">
            <w:pPr>
              <w:rPr>
                <w:bCs/>
                <w:sz w:val="16"/>
                <w:szCs w:val="16"/>
              </w:rPr>
            </w:pPr>
          </w:p>
          <w:p w14:paraId="48A473C0" w14:textId="77777777" w:rsidR="00790DE4" w:rsidRPr="00D40991" w:rsidRDefault="00790DE4" w:rsidP="005321B0">
            <w:pPr>
              <w:rPr>
                <w:bCs/>
                <w:sz w:val="16"/>
                <w:szCs w:val="16"/>
              </w:rPr>
            </w:pPr>
          </w:p>
        </w:tc>
        <w:tc>
          <w:tcPr>
            <w:tcW w:w="2340" w:type="dxa"/>
          </w:tcPr>
          <w:p w14:paraId="67F974AC" w14:textId="77777777" w:rsidR="00790DE4" w:rsidRPr="00D40991" w:rsidRDefault="00790DE4" w:rsidP="005321B0">
            <w:pPr>
              <w:rPr>
                <w:bCs/>
                <w:sz w:val="16"/>
                <w:szCs w:val="16"/>
              </w:rPr>
            </w:pPr>
          </w:p>
        </w:tc>
      </w:tr>
      <w:tr w:rsidR="00790DE4" w:rsidRPr="00D40991" w14:paraId="6004366E" w14:textId="77777777" w:rsidTr="00A505BB">
        <w:trPr>
          <w:trHeight w:val="547"/>
        </w:trPr>
        <w:tc>
          <w:tcPr>
            <w:tcW w:w="540" w:type="dxa"/>
            <w:vMerge/>
          </w:tcPr>
          <w:p w14:paraId="12C257E1" w14:textId="77777777" w:rsidR="00790DE4" w:rsidRPr="00D40991" w:rsidRDefault="00790DE4" w:rsidP="005321B0">
            <w:pPr>
              <w:jc w:val="center"/>
              <w:rPr>
                <w:b/>
                <w:sz w:val="16"/>
                <w:szCs w:val="16"/>
              </w:rPr>
            </w:pPr>
          </w:p>
        </w:tc>
        <w:tc>
          <w:tcPr>
            <w:tcW w:w="2070" w:type="dxa"/>
          </w:tcPr>
          <w:p w14:paraId="44B21AAB" w14:textId="77777777" w:rsidR="00790DE4" w:rsidRPr="00D40991" w:rsidRDefault="00790DE4" w:rsidP="005321B0">
            <w:pPr>
              <w:rPr>
                <w:bCs/>
                <w:sz w:val="16"/>
                <w:szCs w:val="16"/>
              </w:rPr>
            </w:pPr>
          </w:p>
          <w:p w14:paraId="7FB5FA58" w14:textId="77777777" w:rsidR="00790DE4" w:rsidRPr="00D40991" w:rsidRDefault="00790DE4" w:rsidP="005321B0">
            <w:pPr>
              <w:rPr>
                <w:bCs/>
                <w:sz w:val="16"/>
                <w:szCs w:val="16"/>
              </w:rPr>
            </w:pPr>
          </w:p>
        </w:tc>
        <w:tc>
          <w:tcPr>
            <w:tcW w:w="990" w:type="dxa"/>
          </w:tcPr>
          <w:p w14:paraId="0351F536" w14:textId="77777777" w:rsidR="00790DE4" w:rsidRPr="00D40991" w:rsidRDefault="00790DE4" w:rsidP="005321B0">
            <w:pPr>
              <w:rPr>
                <w:bCs/>
                <w:sz w:val="16"/>
                <w:szCs w:val="16"/>
              </w:rPr>
            </w:pPr>
          </w:p>
        </w:tc>
        <w:tc>
          <w:tcPr>
            <w:tcW w:w="2250" w:type="dxa"/>
          </w:tcPr>
          <w:p w14:paraId="7A38DA2D" w14:textId="77777777" w:rsidR="00790DE4" w:rsidRPr="00D40991" w:rsidRDefault="00790DE4" w:rsidP="005321B0">
            <w:pPr>
              <w:rPr>
                <w:bCs/>
                <w:sz w:val="16"/>
                <w:szCs w:val="16"/>
              </w:rPr>
            </w:pPr>
          </w:p>
        </w:tc>
        <w:tc>
          <w:tcPr>
            <w:tcW w:w="2070" w:type="dxa"/>
          </w:tcPr>
          <w:p w14:paraId="7216EE14" w14:textId="77777777" w:rsidR="00790DE4" w:rsidRPr="00D40991" w:rsidRDefault="00790DE4" w:rsidP="005321B0">
            <w:pPr>
              <w:rPr>
                <w:bCs/>
                <w:sz w:val="16"/>
                <w:szCs w:val="16"/>
              </w:rPr>
            </w:pPr>
          </w:p>
        </w:tc>
        <w:tc>
          <w:tcPr>
            <w:tcW w:w="2340" w:type="dxa"/>
          </w:tcPr>
          <w:p w14:paraId="74B85E3D" w14:textId="77777777" w:rsidR="00790DE4" w:rsidRPr="00D40991" w:rsidRDefault="00790DE4" w:rsidP="005321B0">
            <w:pPr>
              <w:rPr>
                <w:bCs/>
                <w:sz w:val="16"/>
                <w:szCs w:val="16"/>
              </w:rPr>
            </w:pPr>
          </w:p>
        </w:tc>
      </w:tr>
      <w:tr w:rsidR="006E6A8D" w:rsidRPr="00D40991" w14:paraId="018021F2" w14:textId="77777777" w:rsidTr="00A505BB">
        <w:trPr>
          <w:trHeight w:val="547"/>
        </w:trPr>
        <w:tc>
          <w:tcPr>
            <w:tcW w:w="540" w:type="dxa"/>
            <w:vMerge/>
          </w:tcPr>
          <w:p w14:paraId="0759E79E" w14:textId="77777777" w:rsidR="006E6A8D" w:rsidRPr="00D40991" w:rsidRDefault="006E6A8D" w:rsidP="005321B0">
            <w:pPr>
              <w:jc w:val="center"/>
              <w:rPr>
                <w:b/>
                <w:sz w:val="16"/>
                <w:szCs w:val="16"/>
              </w:rPr>
            </w:pPr>
          </w:p>
        </w:tc>
        <w:tc>
          <w:tcPr>
            <w:tcW w:w="2070" w:type="dxa"/>
          </w:tcPr>
          <w:p w14:paraId="1F174B6D" w14:textId="77777777" w:rsidR="006E6A8D" w:rsidRPr="00D40991" w:rsidRDefault="006E6A8D" w:rsidP="005321B0">
            <w:pPr>
              <w:rPr>
                <w:bCs/>
                <w:sz w:val="16"/>
                <w:szCs w:val="16"/>
              </w:rPr>
            </w:pPr>
          </w:p>
        </w:tc>
        <w:tc>
          <w:tcPr>
            <w:tcW w:w="990" w:type="dxa"/>
          </w:tcPr>
          <w:p w14:paraId="5BB562D2" w14:textId="77777777" w:rsidR="006E6A8D" w:rsidRPr="00D40991" w:rsidRDefault="006E6A8D" w:rsidP="005321B0">
            <w:pPr>
              <w:rPr>
                <w:bCs/>
                <w:sz w:val="16"/>
                <w:szCs w:val="16"/>
              </w:rPr>
            </w:pPr>
          </w:p>
        </w:tc>
        <w:tc>
          <w:tcPr>
            <w:tcW w:w="2250" w:type="dxa"/>
          </w:tcPr>
          <w:p w14:paraId="589D0467" w14:textId="77777777" w:rsidR="006E6A8D" w:rsidRPr="00D40991" w:rsidRDefault="006E6A8D" w:rsidP="005321B0">
            <w:pPr>
              <w:rPr>
                <w:bCs/>
                <w:sz w:val="16"/>
                <w:szCs w:val="16"/>
              </w:rPr>
            </w:pPr>
          </w:p>
        </w:tc>
        <w:tc>
          <w:tcPr>
            <w:tcW w:w="2070" w:type="dxa"/>
          </w:tcPr>
          <w:p w14:paraId="1ABED5C3" w14:textId="77777777" w:rsidR="006E6A8D" w:rsidRPr="00D40991" w:rsidRDefault="006E6A8D" w:rsidP="005321B0">
            <w:pPr>
              <w:rPr>
                <w:bCs/>
                <w:sz w:val="16"/>
                <w:szCs w:val="16"/>
              </w:rPr>
            </w:pPr>
          </w:p>
        </w:tc>
        <w:tc>
          <w:tcPr>
            <w:tcW w:w="2340" w:type="dxa"/>
          </w:tcPr>
          <w:p w14:paraId="261B545C" w14:textId="77777777" w:rsidR="006E6A8D" w:rsidRPr="00D40991" w:rsidRDefault="006E6A8D" w:rsidP="005321B0">
            <w:pPr>
              <w:rPr>
                <w:bCs/>
                <w:sz w:val="16"/>
                <w:szCs w:val="16"/>
              </w:rPr>
            </w:pPr>
          </w:p>
        </w:tc>
      </w:tr>
      <w:tr w:rsidR="006E6A8D" w:rsidRPr="00D40991" w14:paraId="0A2AB071" w14:textId="77777777" w:rsidTr="00A505BB">
        <w:trPr>
          <w:trHeight w:val="547"/>
        </w:trPr>
        <w:tc>
          <w:tcPr>
            <w:tcW w:w="540" w:type="dxa"/>
            <w:vMerge/>
          </w:tcPr>
          <w:p w14:paraId="2BA2F032" w14:textId="77777777" w:rsidR="006E6A8D" w:rsidRPr="00D40991" w:rsidRDefault="006E6A8D" w:rsidP="005321B0">
            <w:pPr>
              <w:jc w:val="center"/>
              <w:rPr>
                <w:b/>
                <w:sz w:val="16"/>
                <w:szCs w:val="16"/>
              </w:rPr>
            </w:pPr>
          </w:p>
        </w:tc>
        <w:tc>
          <w:tcPr>
            <w:tcW w:w="2070" w:type="dxa"/>
          </w:tcPr>
          <w:p w14:paraId="24E5793F" w14:textId="77777777" w:rsidR="006E6A8D" w:rsidRPr="00D40991" w:rsidRDefault="006E6A8D" w:rsidP="005321B0">
            <w:pPr>
              <w:rPr>
                <w:bCs/>
                <w:sz w:val="16"/>
                <w:szCs w:val="16"/>
              </w:rPr>
            </w:pPr>
          </w:p>
        </w:tc>
        <w:tc>
          <w:tcPr>
            <w:tcW w:w="990" w:type="dxa"/>
          </w:tcPr>
          <w:p w14:paraId="12692504" w14:textId="77777777" w:rsidR="006E6A8D" w:rsidRPr="00D40991" w:rsidRDefault="006E6A8D" w:rsidP="005321B0">
            <w:pPr>
              <w:rPr>
                <w:bCs/>
                <w:sz w:val="16"/>
                <w:szCs w:val="16"/>
              </w:rPr>
            </w:pPr>
          </w:p>
        </w:tc>
        <w:tc>
          <w:tcPr>
            <w:tcW w:w="2250" w:type="dxa"/>
          </w:tcPr>
          <w:p w14:paraId="66BDD258" w14:textId="77777777" w:rsidR="006E6A8D" w:rsidRPr="00D40991" w:rsidRDefault="006E6A8D" w:rsidP="005321B0">
            <w:pPr>
              <w:rPr>
                <w:bCs/>
                <w:sz w:val="16"/>
                <w:szCs w:val="16"/>
              </w:rPr>
            </w:pPr>
          </w:p>
        </w:tc>
        <w:tc>
          <w:tcPr>
            <w:tcW w:w="2070" w:type="dxa"/>
          </w:tcPr>
          <w:p w14:paraId="1B3B71E5" w14:textId="77777777" w:rsidR="006E6A8D" w:rsidRPr="00D40991" w:rsidRDefault="006E6A8D" w:rsidP="005321B0">
            <w:pPr>
              <w:rPr>
                <w:bCs/>
                <w:sz w:val="16"/>
                <w:szCs w:val="16"/>
              </w:rPr>
            </w:pPr>
          </w:p>
        </w:tc>
        <w:tc>
          <w:tcPr>
            <w:tcW w:w="2340" w:type="dxa"/>
          </w:tcPr>
          <w:p w14:paraId="528D19FC" w14:textId="77777777" w:rsidR="006E6A8D" w:rsidRPr="00D40991" w:rsidRDefault="006E6A8D" w:rsidP="005321B0">
            <w:pPr>
              <w:rPr>
                <w:bCs/>
                <w:sz w:val="16"/>
                <w:szCs w:val="16"/>
              </w:rPr>
            </w:pPr>
          </w:p>
        </w:tc>
      </w:tr>
      <w:tr w:rsidR="00F84598" w:rsidRPr="00D40991" w14:paraId="13A4FC78"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30"/>
        </w:trPr>
        <w:tc>
          <w:tcPr>
            <w:tcW w:w="540" w:type="dxa"/>
            <w:tcBorders>
              <w:top w:val="single" w:sz="4" w:space="0" w:color="auto"/>
              <w:left w:val="single" w:sz="4" w:space="0" w:color="auto"/>
              <w:bottom w:val="single" w:sz="4" w:space="0" w:color="auto"/>
              <w:right w:val="single" w:sz="8" w:space="0" w:color="auto"/>
            </w:tcBorders>
            <w:shd w:val="clear" w:color="auto" w:fill="BFBFBF"/>
          </w:tcPr>
          <w:p w14:paraId="3C2CA353" w14:textId="77777777" w:rsidR="00F84598" w:rsidRPr="00D40991" w:rsidRDefault="00F84598" w:rsidP="005321B0">
            <w:pPr>
              <w:jc w:val="center"/>
              <w:rPr>
                <w:b/>
                <w:bCs/>
                <w:sz w:val="20"/>
                <w:szCs w:val="20"/>
              </w:rPr>
            </w:pPr>
          </w:p>
          <w:p w14:paraId="178268DE" w14:textId="77777777" w:rsidR="00D60982" w:rsidRPr="00D40991" w:rsidRDefault="005E26F5" w:rsidP="005321B0">
            <w:pPr>
              <w:jc w:val="center"/>
              <w:rPr>
                <w:b/>
                <w:bCs/>
                <w:sz w:val="20"/>
                <w:szCs w:val="20"/>
              </w:rPr>
            </w:pPr>
            <w:r w:rsidRPr="00D40991">
              <w:rPr>
                <w:b/>
                <w:bCs/>
                <w:sz w:val="20"/>
                <w:szCs w:val="20"/>
              </w:rPr>
              <w:t>B</w:t>
            </w:r>
            <w:r w:rsidR="009408C2" w:rsidRPr="00D40991">
              <w:rPr>
                <w:b/>
                <w:bCs/>
                <w:sz w:val="20"/>
                <w:szCs w:val="20"/>
              </w:rPr>
              <w:t>.</w:t>
            </w:r>
          </w:p>
          <w:p w14:paraId="00FDCB98" w14:textId="77777777" w:rsidR="009408C2" w:rsidRPr="00D40991" w:rsidRDefault="009408C2" w:rsidP="005321B0">
            <w:pPr>
              <w:jc w:val="center"/>
              <w:rPr>
                <w:b/>
                <w:bCs/>
                <w:sz w:val="16"/>
                <w:szCs w:val="16"/>
              </w:rPr>
            </w:pPr>
          </w:p>
          <w:p w14:paraId="23782983" w14:textId="77777777" w:rsidR="00F84598" w:rsidRPr="00D40991" w:rsidRDefault="00F84598" w:rsidP="005321B0">
            <w:pPr>
              <w:jc w:val="center"/>
              <w:rPr>
                <w:b/>
                <w:bCs/>
                <w:sz w:val="16"/>
                <w:szCs w:val="16"/>
              </w:rPr>
            </w:pPr>
          </w:p>
        </w:tc>
        <w:tc>
          <w:tcPr>
            <w:tcW w:w="9720" w:type="dxa"/>
            <w:gridSpan w:val="5"/>
            <w:tcBorders>
              <w:top w:val="single" w:sz="4" w:space="0" w:color="auto"/>
              <w:left w:val="single" w:sz="8" w:space="0" w:color="auto"/>
              <w:bottom w:val="single" w:sz="4" w:space="0" w:color="auto"/>
              <w:right w:val="single" w:sz="4" w:space="0" w:color="auto"/>
            </w:tcBorders>
            <w:shd w:val="clear" w:color="auto" w:fill="BFBFBF"/>
          </w:tcPr>
          <w:p w14:paraId="53DD4F45" w14:textId="77777777" w:rsidR="00F84598" w:rsidRPr="00D40991" w:rsidRDefault="00F84598" w:rsidP="005321B0">
            <w:pPr>
              <w:rPr>
                <w:b/>
                <w:sz w:val="20"/>
                <w:szCs w:val="20"/>
              </w:rPr>
            </w:pPr>
          </w:p>
          <w:p w14:paraId="6C36F6BF" w14:textId="7B9F5B41" w:rsidR="00F84598" w:rsidRPr="00D40991" w:rsidRDefault="00D870FB" w:rsidP="00E6002E">
            <w:pPr>
              <w:rPr>
                <w:b/>
                <w:bCs/>
                <w:sz w:val="16"/>
                <w:szCs w:val="16"/>
              </w:rPr>
            </w:pPr>
            <w:r w:rsidRPr="00D40991">
              <w:rPr>
                <w:b/>
                <w:sz w:val="20"/>
                <w:szCs w:val="20"/>
              </w:rPr>
              <w:t xml:space="preserve"> Plan</w:t>
            </w:r>
            <w:r w:rsidR="00550805">
              <w:rPr>
                <w:b/>
                <w:sz w:val="20"/>
                <w:szCs w:val="20"/>
              </w:rPr>
              <w:t xml:space="preserve"> Elements</w:t>
            </w:r>
            <w:r w:rsidR="009408C2" w:rsidRPr="00D40991">
              <w:rPr>
                <w:b/>
                <w:sz w:val="20"/>
                <w:szCs w:val="20"/>
              </w:rPr>
              <w:t xml:space="preserve">.  </w:t>
            </w:r>
            <w:r w:rsidR="000A1602" w:rsidRPr="00D40991">
              <w:rPr>
                <w:sz w:val="20"/>
                <w:szCs w:val="20"/>
              </w:rPr>
              <w:t xml:space="preserve"> </w:t>
            </w:r>
          </w:p>
        </w:tc>
      </w:tr>
      <w:tr w:rsidR="000A1602" w:rsidRPr="00D40991" w14:paraId="08E9F6A0" w14:textId="77777777" w:rsidTr="00D4099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62"/>
        </w:trPr>
        <w:tc>
          <w:tcPr>
            <w:tcW w:w="540" w:type="dxa"/>
            <w:tcBorders>
              <w:top w:val="single" w:sz="4" w:space="0" w:color="auto"/>
              <w:left w:val="single" w:sz="4" w:space="0" w:color="auto"/>
              <w:bottom w:val="single" w:sz="4" w:space="0" w:color="auto"/>
              <w:right w:val="single" w:sz="8" w:space="0" w:color="auto"/>
            </w:tcBorders>
          </w:tcPr>
          <w:p w14:paraId="3B763D78" w14:textId="77777777" w:rsidR="000A1602" w:rsidRPr="00D40991" w:rsidRDefault="000A1602" w:rsidP="000A1602">
            <w:pPr>
              <w:rPr>
                <w:b/>
                <w:bCs/>
                <w:sz w:val="16"/>
                <w:szCs w:val="16"/>
              </w:rPr>
            </w:pPr>
          </w:p>
          <w:p w14:paraId="4220EF13" w14:textId="77777777" w:rsidR="000A1602" w:rsidRPr="00D40991" w:rsidRDefault="005E26F5" w:rsidP="000A1602">
            <w:pPr>
              <w:rPr>
                <w:b/>
                <w:bCs/>
                <w:sz w:val="16"/>
                <w:szCs w:val="16"/>
              </w:rPr>
            </w:pPr>
            <w:r w:rsidRPr="00D40991">
              <w:rPr>
                <w:b/>
                <w:bCs/>
                <w:sz w:val="16"/>
                <w:szCs w:val="16"/>
              </w:rPr>
              <w:t>B.1</w:t>
            </w:r>
          </w:p>
          <w:p w14:paraId="04807483" w14:textId="77777777" w:rsidR="000A1602" w:rsidRPr="00D40991" w:rsidRDefault="000A1602" w:rsidP="000A1602">
            <w:pPr>
              <w:jc w:val="center"/>
              <w:rPr>
                <w:b/>
                <w:bCs/>
                <w:sz w:val="20"/>
                <w:szCs w:val="20"/>
              </w:rPr>
            </w:pP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4F027971" w14:textId="51C9F439" w:rsidR="000A1602" w:rsidRPr="00D40991" w:rsidRDefault="000A1602" w:rsidP="000A1602">
            <w:pPr>
              <w:rPr>
                <w:b/>
                <w:sz w:val="16"/>
                <w:szCs w:val="16"/>
              </w:rPr>
            </w:pPr>
            <w:r w:rsidRPr="00D40991">
              <w:rPr>
                <w:b/>
                <w:sz w:val="16"/>
                <w:szCs w:val="16"/>
              </w:rPr>
              <w:t xml:space="preserve">Revision of </w:t>
            </w:r>
            <w:r w:rsidR="003844BF">
              <w:rPr>
                <w:b/>
                <w:sz w:val="16"/>
                <w:szCs w:val="16"/>
              </w:rPr>
              <w:t xml:space="preserve">Existing </w:t>
            </w:r>
            <w:r w:rsidRPr="00D40991">
              <w:rPr>
                <w:b/>
                <w:sz w:val="16"/>
                <w:szCs w:val="16"/>
              </w:rPr>
              <w:t>PHA Plan Elements.</w:t>
            </w:r>
            <w:r w:rsidRPr="00D40991">
              <w:rPr>
                <w:bCs/>
                <w:sz w:val="16"/>
                <w:szCs w:val="16"/>
              </w:rPr>
              <w:t xml:space="preserve">  </w:t>
            </w:r>
          </w:p>
          <w:p w14:paraId="2CF9B234" w14:textId="77777777" w:rsidR="000A1602" w:rsidRPr="00D40991" w:rsidRDefault="000A1602" w:rsidP="000A1602">
            <w:pPr>
              <w:rPr>
                <w:b/>
                <w:sz w:val="16"/>
                <w:szCs w:val="16"/>
              </w:rPr>
            </w:pPr>
          </w:p>
          <w:p w14:paraId="023639AE" w14:textId="77777777" w:rsidR="005E26F5" w:rsidRPr="00D40991" w:rsidRDefault="005E26F5" w:rsidP="005E26F5">
            <w:pPr>
              <w:rPr>
                <w:bCs/>
                <w:sz w:val="16"/>
                <w:szCs w:val="16"/>
              </w:rPr>
            </w:pPr>
            <w:r w:rsidRPr="00D40991">
              <w:rPr>
                <w:bCs/>
                <w:sz w:val="16"/>
                <w:szCs w:val="16"/>
              </w:rPr>
              <w:t>a)  Have the following PHA Plan elements been revised by the PHA since its last Annual Plan submission?</w:t>
            </w:r>
          </w:p>
          <w:p w14:paraId="754F71F1" w14:textId="77777777" w:rsidR="005E26F5" w:rsidRPr="00D40991" w:rsidRDefault="005E26F5" w:rsidP="005E26F5">
            <w:pPr>
              <w:rPr>
                <w:bCs/>
                <w:sz w:val="16"/>
                <w:szCs w:val="16"/>
              </w:rPr>
            </w:pPr>
          </w:p>
          <w:p w14:paraId="03D3316E" w14:textId="77777777" w:rsidR="005E26F5" w:rsidRPr="00D40991" w:rsidRDefault="005E26F5" w:rsidP="005E26F5">
            <w:pPr>
              <w:rPr>
                <w:bCs/>
                <w:sz w:val="16"/>
                <w:szCs w:val="16"/>
              </w:rPr>
            </w:pPr>
            <w:r w:rsidRPr="00D40991">
              <w:rPr>
                <w:bCs/>
                <w:sz w:val="16"/>
                <w:szCs w:val="16"/>
              </w:rPr>
              <w:t xml:space="preserve">Y    N </w:t>
            </w:r>
          </w:p>
          <w:p w14:paraId="581BEB5A"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D6258C">
              <w:rPr>
                <w:bCs/>
                <w:sz w:val="16"/>
                <w:szCs w:val="16"/>
              </w:rPr>
            </w:r>
            <w:r w:rsidR="00D6258C">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D6258C">
              <w:rPr>
                <w:bCs/>
                <w:sz w:val="16"/>
                <w:szCs w:val="16"/>
              </w:rPr>
            </w:r>
            <w:r w:rsidR="00D6258C">
              <w:rPr>
                <w:bCs/>
                <w:sz w:val="16"/>
                <w:szCs w:val="16"/>
              </w:rPr>
              <w:fldChar w:fldCharType="separate"/>
            </w:r>
            <w:r w:rsidRPr="00D40991">
              <w:rPr>
                <w:bCs/>
                <w:sz w:val="16"/>
                <w:szCs w:val="16"/>
              </w:rPr>
              <w:fldChar w:fldCharType="end"/>
            </w:r>
            <w:r w:rsidR="005E26F5" w:rsidRPr="00D40991">
              <w:rPr>
                <w:bCs/>
                <w:sz w:val="16"/>
                <w:szCs w:val="16"/>
              </w:rPr>
              <w:t xml:space="preserve">  </w:t>
            </w:r>
            <w:r w:rsidR="00086209" w:rsidRPr="00D40991">
              <w:rPr>
                <w:bCs/>
                <w:sz w:val="16"/>
                <w:szCs w:val="16"/>
              </w:rPr>
              <w:t xml:space="preserve">Statement of </w:t>
            </w:r>
            <w:r w:rsidR="005E26F5" w:rsidRPr="00D40991">
              <w:rPr>
                <w:bCs/>
                <w:sz w:val="16"/>
                <w:szCs w:val="16"/>
              </w:rPr>
              <w:t>Housing Needs</w:t>
            </w:r>
            <w:r w:rsidR="003B25F0" w:rsidRPr="00D40991">
              <w:rPr>
                <w:bCs/>
                <w:sz w:val="16"/>
                <w:szCs w:val="16"/>
              </w:rPr>
              <w:t xml:space="preserve"> and Strategy for Addressing Housing Needs</w:t>
            </w:r>
            <w:r w:rsidR="005E26F5" w:rsidRPr="00D40991">
              <w:rPr>
                <w:bCs/>
                <w:sz w:val="16"/>
                <w:szCs w:val="16"/>
              </w:rPr>
              <w:t xml:space="preserve">.     </w:t>
            </w:r>
          </w:p>
          <w:p w14:paraId="4220C3D9"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D6258C">
              <w:rPr>
                <w:bCs/>
                <w:sz w:val="16"/>
                <w:szCs w:val="16"/>
              </w:rPr>
            </w:r>
            <w:r w:rsidR="00D6258C">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D6258C">
              <w:rPr>
                <w:bCs/>
                <w:sz w:val="16"/>
                <w:szCs w:val="16"/>
              </w:rPr>
            </w:r>
            <w:r w:rsidR="00D6258C">
              <w:rPr>
                <w:bCs/>
                <w:sz w:val="16"/>
                <w:szCs w:val="16"/>
              </w:rPr>
              <w:fldChar w:fldCharType="separate"/>
            </w:r>
            <w:r w:rsidRPr="00D40991">
              <w:rPr>
                <w:bCs/>
                <w:sz w:val="16"/>
                <w:szCs w:val="16"/>
              </w:rPr>
              <w:fldChar w:fldCharType="end"/>
            </w:r>
            <w:r w:rsidR="005E26F5" w:rsidRPr="00D40991">
              <w:rPr>
                <w:bCs/>
                <w:sz w:val="16"/>
                <w:szCs w:val="16"/>
              </w:rPr>
              <w:t xml:space="preserve">  </w:t>
            </w:r>
            <w:r w:rsidR="003B25F0" w:rsidRPr="00D40991">
              <w:rPr>
                <w:bCs/>
                <w:sz w:val="16"/>
                <w:szCs w:val="16"/>
              </w:rPr>
              <w:t>Deconcentration and Other Policies that Govern E</w:t>
            </w:r>
            <w:r w:rsidR="005E26F5" w:rsidRPr="00D40991">
              <w:rPr>
                <w:bCs/>
                <w:sz w:val="16"/>
                <w:szCs w:val="16"/>
              </w:rPr>
              <w:t xml:space="preserve">ligibility, Selection, </w:t>
            </w:r>
            <w:r w:rsidR="003B25F0" w:rsidRPr="00D40991">
              <w:rPr>
                <w:bCs/>
                <w:sz w:val="16"/>
                <w:szCs w:val="16"/>
              </w:rPr>
              <w:t>and</w:t>
            </w:r>
            <w:r w:rsidR="005E26F5" w:rsidRPr="00D40991">
              <w:rPr>
                <w:bCs/>
                <w:sz w:val="16"/>
                <w:szCs w:val="16"/>
              </w:rPr>
              <w:t xml:space="preserve"> Ad</w:t>
            </w:r>
            <w:r w:rsidR="003B25F0" w:rsidRPr="00D40991">
              <w:rPr>
                <w:bCs/>
                <w:sz w:val="16"/>
                <w:szCs w:val="16"/>
              </w:rPr>
              <w:t>missions</w:t>
            </w:r>
            <w:r w:rsidR="005E26F5" w:rsidRPr="00D40991">
              <w:rPr>
                <w:bCs/>
                <w:sz w:val="16"/>
                <w:szCs w:val="16"/>
              </w:rPr>
              <w:t xml:space="preserve">.  </w:t>
            </w:r>
          </w:p>
          <w:p w14:paraId="7E0621BD" w14:textId="53355E77" w:rsidR="005E26F5" w:rsidRPr="00D40991" w:rsidRDefault="007A52DF" w:rsidP="005E26F5">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sidR="00D6258C">
              <w:rPr>
                <w:bCs/>
                <w:sz w:val="16"/>
                <w:szCs w:val="16"/>
              </w:rPr>
            </w:r>
            <w:r w:rsidR="00D6258C">
              <w:rPr>
                <w:bCs/>
                <w:sz w:val="16"/>
                <w:szCs w:val="16"/>
              </w:rPr>
              <w:fldChar w:fldCharType="separate"/>
            </w:r>
            <w:r>
              <w:rPr>
                <w:bCs/>
                <w:sz w:val="16"/>
                <w:szCs w:val="16"/>
              </w:rPr>
              <w:fldChar w:fldCharType="end"/>
            </w:r>
            <w:r w:rsidR="005E26F5" w:rsidRPr="00D40991">
              <w:rPr>
                <w:bCs/>
                <w:sz w:val="16"/>
                <w:szCs w:val="16"/>
              </w:rPr>
              <w:t xml:space="preserve">  </w:t>
            </w:r>
            <w:r w:rsidR="003A4380"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D6258C">
              <w:rPr>
                <w:bCs/>
                <w:sz w:val="16"/>
                <w:szCs w:val="16"/>
              </w:rPr>
            </w:r>
            <w:r w:rsidR="00D6258C">
              <w:rPr>
                <w:bCs/>
                <w:sz w:val="16"/>
                <w:szCs w:val="16"/>
              </w:rPr>
              <w:fldChar w:fldCharType="separate"/>
            </w:r>
            <w:r w:rsidR="003A4380" w:rsidRPr="00D40991">
              <w:rPr>
                <w:bCs/>
                <w:sz w:val="16"/>
                <w:szCs w:val="16"/>
              </w:rPr>
              <w:fldChar w:fldCharType="end"/>
            </w:r>
            <w:r w:rsidR="005E26F5" w:rsidRPr="00D40991">
              <w:rPr>
                <w:bCs/>
                <w:sz w:val="16"/>
                <w:szCs w:val="16"/>
              </w:rPr>
              <w:t xml:space="preserve">  Financial Resources. </w:t>
            </w:r>
          </w:p>
          <w:p w14:paraId="4C493B8E"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D6258C">
              <w:rPr>
                <w:bCs/>
                <w:sz w:val="16"/>
                <w:szCs w:val="16"/>
              </w:rPr>
            </w:r>
            <w:r w:rsidR="00D6258C">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D6258C">
              <w:rPr>
                <w:bCs/>
                <w:sz w:val="16"/>
                <w:szCs w:val="16"/>
              </w:rPr>
            </w:r>
            <w:r w:rsidR="00D6258C">
              <w:rPr>
                <w:bCs/>
                <w:sz w:val="16"/>
                <w:szCs w:val="16"/>
              </w:rPr>
              <w:fldChar w:fldCharType="separate"/>
            </w:r>
            <w:r w:rsidRPr="00D40991">
              <w:rPr>
                <w:bCs/>
                <w:sz w:val="16"/>
                <w:szCs w:val="16"/>
              </w:rPr>
              <w:fldChar w:fldCharType="end"/>
            </w:r>
            <w:r w:rsidR="005E26F5" w:rsidRPr="00D40991">
              <w:rPr>
                <w:bCs/>
                <w:sz w:val="16"/>
                <w:szCs w:val="16"/>
              </w:rPr>
              <w:t xml:space="preserve">  Rent Determination.  </w:t>
            </w:r>
          </w:p>
          <w:p w14:paraId="307EA601"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D6258C">
              <w:rPr>
                <w:bCs/>
                <w:sz w:val="16"/>
                <w:szCs w:val="16"/>
              </w:rPr>
            </w:r>
            <w:r w:rsidR="00D6258C">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D6258C">
              <w:rPr>
                <w:bCs/>
                <w:sz w:val="16"/>
                <w:szCs w:val="16"/>
              </w:rPr>
            </w:r>
            <w:r w:rsidR="00D6258C">
              <w:rPr>
                <w:bCs/>
                <w:sz w:val="16"/>
                <w:szCs w:val="16"/>
              </w:rPr>
              <w:fldChar w:fldCharType="separate"/>
            </w:r>
            <w:r w:rsidRPr="00D40991">
              <w:rPr>
                <w:bCs/>
                <w:sz w:val="16"/>
                <w:szCs w:val="16"/>
              </w:rPr>
              <w:fldChar w:fldCharType="end"/>
            </w:r>
            <w:r w:rsidR="005E26F5" w:rsidRPr="00D40991">
              <w:rPr>
                <w:bCs/>
                <w:sz w:val="16"/>
                <w:szCs w:val="16"/>
              </w:rPr>
              <w:t xml:space="preserve">  Operation and Management.  </w:t>
            </w:r>
          </w:p>
          <w:p w14:paraId="05B35207"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D6258C">
              <w:rPr>
                <w:bCs/>
                <w:sz w:val="16"/>
                <w:szCs w:val="16"/>
              </w:rPr>
            </w:r>
            <w:r w:rsidR="00D6258C">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D6258C">
              <w:rPr>
                <w:bCs/>
                <w:sz w:val="16"/>
                <w:szCs w:val="16"/>
              </w:rPr>
            </w:r>
            <w:r w:rsidR="00D6258C">
              <w:rPr>
                <w:bCs/>
                <w:sz w:val="16"/>
                <w:szCs w:val="16"/>
              </w:rPr>
              <w:fldChar w:fldCharType="separate"/>
            </w:r>
            <w:r w:rsidRPr="00D40991">
              <w:rPr>
                <w:bCs/>
                <w:sz w:val="16"/>
                <w:szCs w:val="16"/>
              </w:rPr>
              <w:fldChar w:fldCharType="end"/>
            </w:r>
            <w:r w:rsidR="005E26F5" w:rsidRPr="00D40991">
              <w:rPr>
                <w:bCs/>
                <w:sz w:val="16"/>
                <w:szCs w:val="16"/>
              </w:rPr>
              <w:t xml:space="preserve">  </w:t>
            </w:r>
            <w:r w:rsidR="001F1BF9" w:rsidRPr="00D40991">
              <w:rPr>
                <w:bCs/>
                <w:sz w:val="16"/>
                <w:szCs w:val="16"/>
              </w:rPr>
              <w:t>Informal Review and Hearing</w:t>
            </w:r>
            <w:r w:rsidR="005E26F5" w:rsidRPr="00D40991">
              <w:rPr>
                <w:bCs/>
                <w:sz w:val="16"/>
                <w:szCs w:val="16"/>
              </w:rPr>
              <w:t xml:space="preserve"> Procedures.  </w:t>
            </w:r>
          </w:p>
          <w:p w14:paraId="4B5E8BF7"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D6258C">
              <w:rPr>
                <w:bCs/>
                <w:sz w:val="16"/>
                <w:szCs w:val="16"/>
              </w:rPr>
            </w:r>
            <w:r w:rsidR="00D6258C">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D6258C">
              <w:rPr>
                <w:bCs/>
                <w:sz w:val="16"/>
                <w:szCs w:val="16"/>
              </w:rPr>
            </w:r>
            <w:r w:rsidR="00D6258C">
              <w:rPr>
                <w:bCs/>
                <w:sz w:val="16"/>
                <w:szCs w:val="16"/>
              </w:rPr>
              <w:fldChar w:fldCharType="separate"/>
            </w:r>
            <w:r w:rsidRPr="00D40991">
              <w:rPr>
                <w:bCs/>
                <w:sz w:val="16"/>
                <w:szCs w:val="16"/>
              </w:rPr>
              <w:fldChar w:fldCharType="end"/>
            </w:r>
            <w:r w:rsidR="005E26F5" w:rsidRPr="00D40991">
              <w:rPr>
                <w:bCs/>
                <w:sz w:val="16"/>
                <w:szCs w:val="16"/>
              </w:rPr>
              <w:t xml:space="preserve">  Homeownership Programs.  </w:t>
            </w:r>
          </w:p>
          <w:p w14:paraId="052C7021" w14:textId="77777777" w:rsidR="005E26F5" w:rsidRPr="00D40991" w:rsidRDefault="003A4380" w:rsidP="005E26F5">
            <w:pPr>
              <w:rPr>
                <w:bCs/>
                <w:sz w:val="16"/>
                <w:szCs w:val="16"/>
              </w:rPr>
            </w:pP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D6258C">
              <w:rPr>
                <w:bCs/>
                <w:sz w:val="16"/>
                <w:szCs w:val="16"/>
              </w:rPr>
            </w:r>
            <w:r w:rsidR="00D6258C">
              <w:rPr>
                <w:bCs/>
                <w:sz w:val="16"/>
                <w:szCs w:val="16"/>
              </w:rPr>
              <w:fldChar w:fldCharType="separate"/>
            </w:r>
            <w:r w:rsidRPr="00D40991">
              <w:rPr>
                <w:bCs/>
                <w:sz w:val="16"/>
                <w:szCs w:val="16"/>
              </w:rPr>
              <w:fldChar w:fldCharType="end"/>
            </w:r>
            <w:r w:rsidR="005E26F5" w:rsidRPr="00D40991">
              <w:rPr>
                <w:bCs/>
                <w:sz w:val="16"/>
                <w:szCs w:val="16"/>
              </w:rPr>
              <w:t xml:space="preserve">  </w:t>
            </w:r>
            <w:r w:rsidRPr="00D40991">
              <w:rPr>
                <w:bCs/>
                <w:sz w:val="16"/>
                <w:szCs w:val="16"/>
              </w:rPr>
              <w:fldChar w:fldCharType="begin">
                <w:ffData>
                  <w:name w:val="Check1"/>
                  <w:enabled/>
                  <w:calcOnExit w:val="0"/>
                  <w:checkBox>
                    <w:sizeAuto/>
                    <w:default w:val="0"/>
                  </w:checkBox>
                </w:ffData>
              </w:fldChar>
            </w:r>
            <w:r w:rsidR="005E26F5" w:rsidRPr="00D40991">
              <w:rPr>
                <w:bCs/>
                <w:sz w:val="16"/>
                <w:szCs w:val="16"/>
              </w:rPr>
              <w:instrText xml:space="preserve"> FORMCHECKBOX </w:instrText>
            </w:r>
            <w:r w:rsidR="00D6258C">
              <w:rPr>
                <w:bCs/>
                <w:sz w:val="16"/>
                <w:szCs w:val="16"/>
              </w:rPr>
            </w:r>
            <w:r w:rsidR="00D6258C">
              <w:rPr>
                <w:bCs/>
                <w:sz w:val="16"/>
                <w:szCs w:val="16"/>
              </w:rPr>
              <w:fldChar w:fldCharType="separate"/>
            </w:r>
            <w:r w:rsidRPr="00D40991">
              <w:rPr>
                <w:bCs/>
                <w:sz w:val="16"/>
                <w:szCs w:val="16"/>
              </w:rPr>
              <w:fldChar w:fldCharType="end"/>
            </w:r>
            <w:r w:rsidR="002B5760" w:rsidRPr="00D40991">
              <w:rPr>
                <w:bCs/>
                <w:sz w:val="16"/>
                <w:szCs w:val="16"/>
              </w:rPr>
              <w:t xml:space="preserve">  Self Sufficiency Programs and </w:t>
            </w:r>
            <w:r w:rsidR="001F1BF9" w:rsidRPr="00D40991">
              <w:rPr>
                <w:bCs/>
                <w:sz w:val="16"/>
                <w:szCs w:val="16"/>
              </w:rPr>
              <w:t>Treatment of Income Changes Resulting from Welfare Program Requirements</w:t>
            </w:r>
            <w:r w:rsidR="005E26F5" w:rsidRPr="00D40991">
              <w:rPr>
                <w:bCs/>
                <w:sz w:val="16"/>
                <w:szCs w:val="16"/>
              </w:rPr>
              <w:t xml:space="preserve">.  </w:t>
            </w:r>
          </w:p>
          <w:p w14:paraId="14D65CF6" w14:textId="77777777" w:rsidR="005E26F5" w:rsidRPr="00D40991" w:rsidRDefault="003A4380" w:rsidP="005E26F5">
            <w:pPr>
              <w:rPr>
                <w:bCs/>
                <w:sz w:val="16"/>
                <w:szCs w:val="16"/>
              </w:rPr>
            </w:pPr>
            <w:r w:rsidRPr="00D40991">
              <w:rPr>
                <w:smallCaps/>
                <w:sz w:val="16"/>
                <w:szCs w:val="16"/>
              </w:rPr>
              <w:fldChar w:fldCharType="begin">
                <w:ffData>
                  <w:name w:val="Check1"/>
                  <w:enabled/>
                  <w:calcOnExit w:val="0"/>
                  <w:checkBox>
                    <w:sizeAuto/>
                    <w:default w:val="0"/>
                  </w:checkBox>
                </w:ffData>
              </w:fldChar>
            </w:r>
            <w:r w:rsidR="005E26F5"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005E26F5" w:rsidRPr="00D40991">
              <w:rPr>
                <w:smallCaps/>
                <w:sz w:val="16"/>
                <w:szCs w:val="16"/>
              </w:rPr>
              <w:t xml:space="preserve">  </w:t>
            </w:r>
            <w:r w:rsidRPr="00D40991">
              <w:rPr>
                <w:smallCaps/>
                <w:sz w:val="16"/>
                <w:szCs w:val="16"/>
              </w:rPr>
              <w:fldChar w:fldCharType="begin">
                <w:ffData>
                  <w:name w:val="Check1"/>
                  <w:enabled/>
                  <w:calcOnExit w:val="0"/>
                  <w:checkBox>
                    <w:sizeAuto/>
                    <w:default w:val="0"/>
                  </w:checkBox>
                </w:ffData>
              </w:fldChar>
            </w:r>
            <w:r w:rsidR="005E26F5"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005E26F5" w:rsidRPr="00D40991">
              <w:rPr>
                <w:smallCaps/>
                <w:sz w:val="16"/>
                <w:szCs w:val="16"/>
              </w:rPr>
              <w:t xml:space="preserve">  </w:t>
            </w:r>
            <w:r w:rsidR="005E26F5" w:rsidRPr="00D40991">
              <w:rPr>
                <w:bCs/>
                <w:sz w:val="16"/>
                <w:szCs w:val="16"/>
              </w:rPr>
              <w:t xml:space="preserve">Substantial Deviation.  </w:t>
            </w:r>
          </w:p>
          <w:p w14:paraId="7EB8FAF7" w14:textId="77777777" w:rsidR="00DB779F" w:rsidRPr="00D40991" w:rsidRDefault="003A4380" w:rsidP="005E26F5">
            <w:pPr>
              <w:rPr>
                <w:bCs/>
                <w:sz w:val="16"/>
                <w:szCs w:val="16"/>
              </w:rPr>
            </w:pPr>
            <w:r w:rsidRPr="00D40991">
              <w:rPr>
                <w:smallCaps/>
                <w:sz w:val="16"/>
                <w:szCs w:val="16"/>
              </w:rPr>
              <w:fldChar w:fldCharType="begin">
                <w:ffData>
                  <w:name w:val="Check1"/>
                  <w:enabled/>
                  <w:calcOnExit w:val="0"/>
                  <w:checkBox>
                    <w:sizeAuto/>
                    <w:default w:val="0"/>
                  </w:checkBox>
                </w:ffData>
              </w:fldChar>
            </w:r>
            <w:r w:rsidR="005E26F5"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005E26F5" w:rsidRPr="00D40991">
              <w:rPr>
                <w:smallCaps/>
                <w:sz w:val="16"/>
                <w:szCs w:val="16"/>
              </w:rPr>
              <w:t xml:space="preserve">  </w:t>
            </w:r>
            <w:r w:rsidRPr="00D40991">
              <w:rPr>
                <w:smallCaps/>
                <w:sz w:val="16"/>
                <w:szCs w:val="16"/>
              </w:rPr>
              <w:fldChar w:fldCharType="begin">
                <w:ffData>
                  <w:name w:val="Check1"/>
                  <w:enabled/>
                  <w:calcOnExit w:val="0"/>
                  <w:checkBox>
                    <w:sizeAuto/>
                    <w:default w:val="0"/>
                  </w:checkBox>
                </w:ffData>
              </w:fldChar>
            </w:r>
            <w:r w:rsidR="005E26F5"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005E26F5" w:rsidRPr="00D40991">
              <w:rPr>
                <w:smallCaps/>
                <w:sz w:val="16"/>
                <w:szCs w:val="16"/>
              </w:rPr>
              <w:t xml:space="preserve">  </w:t>
            </w:r>
            <w:r w:rsidR="005E26F5" w:rsidRPr="00D40991">
              <w:rPr>
                <w:bCs/>
                <w:sz w:val="16"/>
                <w:szCs w:val="16"/>
              </w:rPr>
              <w:t>Significant Amendment/Modification</w:t>
            </w:r>
            <w:r w:rsidR="000A6EB0" w:rsidRPr="00D40991">
              <w:rPr>
                <w:bCs/>
                <w:sz w:val="16"/>
                <w:szCs w:val="16"/>
              </w:rPr>
              <w:t>.</w:t>
            </w:r>
            <w:r w:rsidR="005E26F5" w:rsidRPr="00D40991">
              <w:rPr>
                <w:bCs/>
                <w:sz w:val="16"/>
                <w:szCs w:val="16"/>
              </w:rPr>
              <w:t xml:space="preserve"> </w:t>
            </w:r>
          </w:p>
          <w:p w14:paraId="1980DF60" w14:textId="77777777" w:rsidR="005E26F5" w:rsidRPr="00D40991" w:rsidRDefault="005E26F5" w:rsidP="005E26F5">
            <w:pPr>
              <w:rPr>
                <w:bCs/>
                <w:sz w:val="16"/>
                <w:szCs w:val="16"/>
              </w:rPr>
            </w:pPr>
          </w:p>
          <w:p w14:paraId="5F17753F" w14:textId="77777777" w:rsidR="005A5D21" w:rsidRDefault="005A5D21" w:rsidP="00E309D3">
            <w:pPr>
              <w:rPr>
                <w:bCs/>
                <w:sz w:val="16"/>
                <w:szCs w:val="16"/>
              </w:rPr>
            </w:pPr>
            <w:r w:rsidRPr="00D40991">
              <w:rPr>
                <w:bCs/>
                <w:sz w:val="16"/>
                <w:szCs w:val="16"/>
              </w:rPr>
              <w:t>(b)  If the PHA answered yes for any element, describe the revisions for each element(s):</w:t>
            </w:r>
          </w:p>
          <w:p w14:paraId="08CF9BD0" w14:textId="77777777" w:rsidR="007A52DF" w:rsidRDefault="007A52DF" w:rsidP="00E309D3">
            <w:pPr>
              <w:rPr>
                <w:bCs/>
                <w:sz w:val="16"/>
                <w:szCs w:val="16"/>
              </w:rPr>
            </w:pPr>
          </w:p>
          <w:p w14:paraId="1F219C37" w14:textId="77777777" w:rsidR="007A52DF" w:rsidRDefault="007A52DF" w:rsidP="00E309D3">
            <w:pPr>
              <w:rPr>
                <w:b/>
                <w:sz w:val="22"/>
                <w:szCs w:val="22"/>
                <w:u w:val="single" w:color="000000" w:themeColor="text1"/>
              </w:rPr>
            </w:pPr>
            <w:r>
              <w:rPr>
                <w:b/>
                <w:sz w:val="22"/>
                <w:szCs w:val="22"/>
                <w:u w:val="single" w:color="000000" w:themeColor="text1"/>
              </w:rPr>
              <w:t>Financial Resources</w:t>
            </w:r>
          </w:p>
          <w:p w14:paraId="35F221F1" w14:textId="77777777" w:rsidR="007A52DF" w:rsidRDefault="007A52DF" w:rsidP="00E309D3">
            <w:pPr>
              <w:rPr>
                <w:b/>
                <w:sz w:val="22"/>
                <w:szCs w:val="22"/>
                <w:u w:val="single" w:color="000000" w:themeColor="text1"/>
              </w:rPr>
            </w:pPr>
          </w:p>
          <w:tbl>
            <w:tblPr>
              <w:tblStyle w:val="TableGrid"/>
              <w:tblW w:w="0" w:type="auto"/>
              <w:tblInd w:w="1752" w:type="dxa"/>
              <w:tblLayout w:type="fixed"/>
              <w:tblLook w:val="04A0" w:firstRow="1" w:lastRow="0" w:firstColumn="1" w:lastColumn="0" w:noHBand="0" w:noVBand="1"/>
            </w:tblPr>
            <w:tblGrid>
              <w:gridCol w:w="4863"/>
              <w:gridCol w:w="1617"/>
            </w:tblGrid>
            <w:tr w:rsidR="00DB0BBA" w14:paraId="4A5D72AC" w14:textId="77777777" w:rsidTr="00DB0BBA">
              <w:tc>
                <w:tcPr>
                  <w:tcW w:w="6480" w:type="dxa"/>
                  <w:gridSpan w:val="2"/>
                </w:tcPr>
                <w:p w14:paraId="77F342FA" w14:textId="0A2FC0C9" w:rsidR="00DB0BBA" w:rsidRPr="00DB0BBA" w:rsidRDefault="00DB0BBA" w:rsidP="00DB0BBA">
                  <w:pPr>
                    <w:jc w:val="center"/>
                    <w:rPr>
                      <w:b/>
                      <w:sz w:val="22"/>
                      <w:szCs w:val="22"/>
                    </w:rPr>
                  </w:pPr>
                  <w:r w:rsidRPr="00DB0BBA">
                    <w:rPr>
                      <w:b/>
                      <w:sz w:val="22"/>
                      <w:szCs w:val="22"/>
                    </w:rPr>
                    <w:t>Annual Contributions by Program</w:t>
                  </w:r>
                </w:p>
              </w:tc>
            </w:tr>
            <w:tr w:rsidR="00DB0BBA" w14:paraId="71146F11" w14:textId="77777777" w:rsidTr="00DB0BBA">
              <w:tc>
                <w:tcPr>
                  <w:tcW w:w="4863" w:type="dxa"/>
                </w:tcPr>
                <w:p w14:paraId="7E050214" w14:textId="49328EE4" w:rsidR="00DB0BBA" w:rsidRPr="00DB0BBA" w:rsidRDefault="00DB0BBA" w:rsidP="00E309D3">
                  <w:pPr>
                    <w:rPr>
                      <w:bCs/>
                      <w:sz w:val="22"/>
                      <w:szCs w:val="22"/>
                    </w:rPr>
                  </w:pPr>
                  <w:r>
                    <w:rPr>
                      <w:bCs/>
                      <w:sz w:val="22"/>
                      <w:szCs w:val="22"/>
                    </w:rPr>
                    <w:t>Housing Choice Voucher Program</w:t>
                  </w:r>
                </w:p>
              </w:tc>
              <w:tc>
                <w:tcPr>
                  <w:tcW w:w="1617" w:type="dxa"/>
                </w:tcPr>
                <w:p w14:paraId="212DB20D" w14:textId="5CB60F71" w:rsidR="00DB0BBA" w:rsidRPr="007444DB" w:rsidRDefault="009B2CD6" w:rsidP="00E309D3">
                  <w:pPr>
                    <w:rPr>
                      <w:b/>
                      <w:color w:val="3205F1"/>
                      <w:sz w:val="22"/>
                      <w:szCs w:val="22"/>
                      <w:u w:val="single" w:color="000000" w:themeColor="text1"/>
                      <w14:textFill>
                        <w14:solidFill>
                          <w14:srgbClr w14:val="3205F1">
                            <w14:lumMod w14:val="60000"/>
                            <w14:lumOff w14:val="40000"/>
                          </w14:srgbClr>
                        </w14:solidFill>
                      </w14:textFill>
                    </w:rPr>
                  </w:pPr>
                  <w:r w:rsidRPr="007444DB">
                    <w:rPr>
                      <w:b/>
                      <w:color w:val="3205F1"/>
                      <w:sz w:val="22"/>
                      <w:szCs w:val="22"/>
                      <w:u w:val="single" w:color="000000" w:themeColor="text1"/>
                      <w14:textFill>
                        <w14:solidFill>
                          <w14:srgbClr w14:val="3205F1">
                            <w14:lumMod w14:val="60000"/>
                            <w14:lumOff w14:val="40000"/>
                          </w14:srgbClr>
                        </w14:solidFill>
                      </w14:textFill>
                    </w:rPr>
                    <w:t>$179,470,439</w:t>
                  </w:r>
                </w:p>
              </w:tc>
            </w:tr>
            <w:tr w:rsidR="00DB0BBA" w14:paraId="371A77E1" w14:textId="77777777" w:rsidTr="00DB0BBA">
              <w:tc>
                <w:tcPr>
                  <w:tcW w:w="4863" w:type="dxa"/>
                </w:tcPr>
                <w:p w14:paraId="37F5D0EB" w14:textId="34984EFB" w:rsidR="00DB0BBA" w:rsidRPr="00DB0BBA" w:rsidRDefault="00DB0BBA" w:rsidP="00E309D3">
                  <w:pPr>
                    <w:rPr>
                      <w:bCs/>
                      <w:sz w:val="22"/>
                      <w:szCs w:val="22"/>
                    </w:rPr>
                  </w:pPr>
                  <w:r>
                    <w:rPr>
                      <w:bCs/>
                      <w:sz w:val="22"/>
                      <w:szCs w:val="22"/>
                    </w:rPr>
                    <w:t>Family Self-Sufficiency Program Coordinators</w:t>
                  </w:r>
                </w:p>
              </w:tc>
              <w:tc>
                <w:tcPr>
                  <w:tcW w:w="1617" w:type="dxa"/>
                </w:tcPr>
                <w:p w14:paraId="6C5C9704" w14:textId="0BE64414" w:rsidR="00DB0BBA" w:rsidRPr="007444DB" w:rsidRDefault="009B2CD6" w:rsidP="00E309D3">
                  <w:pPr>
                    <w:rPr>
                      <w:b/>
                      <w:color w:val="3205F1"/>
                      <w:sz w:val="22"/>
                      <w:szCs w:val="22"/>
                      <w:u w:val="single" w:color="000000" w:themeColor="text1"/>
                      <w14:textFill>
                        <w14:solidFill>
                          <w14:srgbClr w14:val="3205F1">
                            <w14:lumMod w14:val="60000"/>
                            <w14:lumOff w14:val="40000"/>
                          </w14:srgbClr>
                        </w14:solidFill>
                      </w14:textFill>
                    </w:rPr>
                  </w:pPr>
                  <w:r w:rsidRPr="007444DB">
                    <w:rPr>
                      <w:b/>
                      <w:color w:val="3205F1"/>
                      <w:sz w:val="22"/>
                      <w:szCs w:val="22"/>
                      <w:u w:val="single" w:color="000000" w:themeColor="text1"/>
                      <w14:textFill>
                        <w14:solidFill>
                          <w14:srgbClr w14:val="3205F1">
                            <w14:lumMod w14:val="60000"/>
                            <w14:lumOff w14:val="40000"/>
                          </w14:srgbClr>
                        </w14:solidFill>
                      </w14:textFill>
                    </w:rPr>
                    <w:t xml:space="preserve">       $429,864</w:t>
                  </w:r>
                </w:p>
              </w:tc>
            </w:tr>
            <w:tr w:rsidR="00DB0BBA" w14:paraId="05AB0F63" w14:textId="77777777" w:rsidTr="00DB0BBA">
              <w:tc>
                <w:tcPr>
                  <w:tcW w:w="4863" w:type="dxa"/>
                </w:tcPr>
                <w:p w14:paraId="0D75BD4C" w14:textId="15F437DC" w:rsidR="00DB0BBA" w:rsidRPr="00DB0BBA" w:rsidRDefault="00DB0BBA" w:rsidP="00E309D3">
                  <w:pPr>
                    <w:rPr>
                      <w:bCs/>
                      <w:sz w:val="22"/>
                      <w:szCs w:val="22"/>
                    </w:rPr>
                  </w:pPr>
                  <w:r w:rsidRPr="00DB0BBA">
                    <w:rPr>
                      <w:bCs/>
                      <w:sz w:val="22"/>
                      <w:szCs w:val="22"/>
                    </w:rPr>
                    <w:t>Mainstream Voucher Program</w:t>
                  </w:r>
                </w:p>
              </w:tc>
              <w:tc>
                <w:tcPr>
                  <w:tcW w:w="1617" w:type="dxa"/>
                </w:tcPr>
                <w:p w14:paraId="78EBB5D1" w14:textId="41155703" w:rsidR="00DB0BBA" w:rsidRPr="007444DB" w:rsidRDefault="009B2CD6" w:rsidP="00E309D3">
                  <w:pPr>
                    <w:rPr>
                      <w:b/>
                      <w:color w:val="3205F1"/>
                      <w:sz w:val="22"/>
                      <w:szCs w:val="22"/>
                      <w:u w:val="single" w:color="000000" w:themeColor="text1"/>
                      <w14:textFill>
                        <w14:solidFill>
                          <w14:srgbClr w14:val="3205F1">
                            <w14:lumMod w14:val="60000"/>
                            <w14:lumOff w14:val="40000"/>
                          </w14:srgbClr>
                        </w14:solidFill>
                      </w14:textFill>
                    </w:rPr>
                  </w:pPr>
                  <w:r w:rsidRPr="007444DB">
                    <w:rPr>
                      <w:b/>
                      <w:color w:val="3205F1"/>
                      <w:sz w:val="22"/>
                      <w:szCs w:val="22"/>
                      <w:u w:val="single" w:color="000000" w:themeColor="text1"/>
                      <w14:textFill>
                        <w14:solidFill>
                          <w14:srgbClr w14:val="3205F1">
                            <w14:lumMod w14:val="60000"/>
                            <w14:lumOff w14:val="40000"/>
                          </w14:srgbClr>
                        </w14:solidFill>
                      </w14:textFill>
                    </w:rPr>
                    <w:t xml:space="preserve">    $2,952,698</w:t>
                  </w:r>
                </w:p>
              </w:tc>
            </w:tr>
            <w:tr w:rsidR="00DB0BBA" w14:paraId="33082300" w14:textId="77777777" w:rsidTr="00DB0BBA">
              <w:tc>
                <w:tcPr>
                  <w:tcW w:w="4863" w:type="dxa"/>
                </w:tcPr>
                <w:p w14:paraId="0E79F134" w14:textId="2CB7FE11" w:rsidR="00DB0BBA" w:rsidRPr="00DB0BBA" w:rsidRDefault="00DB0BBA" w:rsidP="00E309D3">
                  <w:pPr>
                    <w:rPr>
                      <w:bCs/>
                      <w:sz w:val="22"/>
                      <w:szCs w:val="22"/>
                    </w:rPr>
                  </w:pPr>
                  <w:r>
                    <w:rPr>
                      <w:bCs/>
                      <w:sz w:val="22"/>
                      <w:szCs w:val="22"/>
                    </w:rPr>
                    <w:t>Emergency Housing Voucher Program</w:t>
                  </w:r>
                </w:p>
              </w:tc>
              <w:tc>
                <w:tcPr>
                  <w:tcW w:w="1617" w:type="dxa"/>
                </w:tcPr>
                <w:p w14:paraId="7727201E" w14:textId="090D9984" w:rsidR="00DB0BBA" w:rsidRPr="007444DB" w:rsidRDefault="009B2CD6" w:rsidP="00E309D3">
                  <w:pPr>
                    <w:rPr>
                      <w:b/>
                      <w:color w:val="3205F1"/>
                      <w:sz w:val="22"/>
                      <w:szCs w:val="22"/>
                      <w:u w:val="single" w:color="000000" w:themeColor="text1"/>
                      <w14:textFill>
                        <w14:solidFill>
                          <w14:srgbClr w14:val="3205F1">
                            <w14:lumMod w14:val="60000"/>
                            <w14:lumOff w14:val="40000"/>
                          </w14:srgbClr>
                        </w14:solidFill>
                      </w14:textFill>
                    </w:rPr>
                  </w:pPr>
                  <w:r w:rsidRPr="007444DB">
                    <w:rPr>
                      <w:b/>
                      <w:color w:val="3205F1"/>
                      <w:sz w:val="22"/>
                      <w:szCs w:val="22"/>
                      <w:u w:val="single" w:color="000000" w:themeColor="text1"/>
                      <w14:textFill>
                        <w14:solidFill>
                          <w14:srgbClr w14:val="3205F1">
                            <w14:lumMod w14:val="60000"/>
                            <w14:lumOff w14:val="40000"/>
                          </w14:srgbClr>
                        </w14:solidFill>
                      </w14:textFill>
                    </w:rPr>
                    <w:t xml:space="preserve">    $4,606,719</w:t>
                  </w:r>
                </w:p>
              </w:tc>
            </w:tr>
            <w:tr w:rsidR="00DB0BBA" w14:paraId="21D6DB8B" w14:textId="77777777" w:rsidTr="00DB0BBA">
              <w:tc>
                <w:tcPr>
                  <w:tcW w:w="4863" w:type="dxa"/>
                </w:tcPr>
                <w:p w14:paraId="5A337377" w14:textId="1F098230" w:rsidR="00DB0BBA" w:rsidRPr="00DB0BBA" w:rsidRDefault="00DB0BBA" w:rsidP="00DB0BBA">
                  <w:pPr>
                    <w:jc w:val="right"/>
                    <w:rPr>
                      <w:b/>
                      <w:sz w:val="22"/>
                      <w:szCs w:val="22"/>
                    </w:rPr>
                  </w:pPr>
                  <w:r w:rsidRPr="00DB0BBA">
                    <w:rPr>
                      <w:b/>
                      <w:sz w:val="22"/>
                      <w:szCs w:val="22"/>
                    </w:rPr>
                    <w:t>TOTAL</w:t>
                  </w:r>
                </w:p>
              </w:tc>
              <w:tc>
                <w:tcPr>
                  <w:tcW w:w="1617" w:type="dxa"/>
                </w:tcPr>
                <w:p w14:paraId="02E18C7A" w14:textId="3AC98751" w:rsidR="00DB0BBA" w:rsidRPr="007444DB" w:rsidRDefault="00634CA1" w:rsidP="00E309D3">
                  <w:pPr>
                    <w:rPr>
                      <w:b/>
                      <w:color w:val="3205F1"/>
                      <w:sz w:val="22"/>
                      <w:szCs w:val="22"/>
                      <w14:textFill>
                        <w14:solidFill>
                          <w14:srgbClr w14:val="3205F1">
                            <w14:lumMod w14:val="60000"/>
                            <w14:lumOff w14:val="40000"/>
                          </w14:srgbClr>
                        </w14:solidFill>
                      </w14:textFill>
                    </w:rPr>
                  </w:pPr>
                  <w:r w:rsidRPr="007444DB">
                    <w:rPr>
                      <w:b/>
                      <w:color w:val="3205F1"/>
                      <w:sz w:val="22"/>
                      <w:szCs w:val="22"/>
                      <w14:textFill>
                        <w14:solidFill>
                          <w14:srgbClr w14:val="3205F1">
                            <w14:lumMod w14:val="60000"/>
                            <w14:lumOff w14:val="40000"/>
                          </w14:srgbClr>
                        </w14:solidFill>
                      </w14:textFill>
                    </w:rPr>
                    <w:t>$187,459,720</w:t>
                  </w:r>
                </w:p>
              </w:tc>
            </w:tr>
          </w:tbl>
          <w:p w14:paraId="79793AFE" w14:textId="77777777" w:rsidR="007A52DF" w:rsidRDefault="007A52DF" w:rsidP="00E309D3">
            <w:pPr>
              <w:rPr>
                <w:b/>
                <w:sz w:val="22"/>
                <w:szCs w:val="22"/>
                <w:u w:val="single" w:color="000000" w:themeColor="text1"/>
              </w:rPr>
            </w:pPr>
          </w:p>
          <w:p w14:paraId="3748D147" w14:textId="77777777" w:rsidR="007A52DF" w:rsidRDefault="007A52DF" w:rsidP="00E309D3">
            <w:pPr>
              <w:rPr>
                <w:b/>
                <w:sz w:val="22"/>
                <w:szCs w:val="22"/>
                <w:u w:val="single" w:color="000000" w:themeColor="text1"/>
              </w:rPr>
            </w:pPr>
          </w:p>
          <w:p w14:paraId="072ACC3F" w14:textId="77777777" w:rsidR="007A52DF" w:rsidRDefault="007A52DF" w:rsidP="00E309D3">
            <w:pPr>
              <w:rPr>
                <w:b/>
                <w:sz w:val="22"/>
                <w:szCs w:val="22"/>
                <w:u w:val="single" w:color="000000" w:themeColor="text1"/>
              </w:rPr>
            </w:pPr>
          </w:p>
          <w:p w14:paraId="00063348" w14:textId="7F91605D" w:rsidR="007A52DF" w:rsidRPr="007A52DF" w:rsidRDefault="007A52DF" w:rsidP="00E309D3">
            <w:pPr>
              <w:rPr>
                <w:b/>
                <w:sz w:val="22"/>
                <w:szCs w:val="22"/>
                <w:u w:val="single" w:color="000000" w:themeColor="text1"/>
              </w:rPr>
            </w:pPr>
          </w:p>
        </w:tc>
      </w:tr>
      <w:tr w:rsidR="000A1602" w:rsidRPr="00D40991" w14:paraId="651749B9"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12"/>
        </w:trPr>
        <w:tc>
          <w:tcPr>
            <w:tcW w:w="540" w:type="dxa"/>
            <w:tcBorders>
              <w:top w:val="single" w:sz="4" w:space="0" w:color="auto"/>
              <w:left w:val="single" w:sz="4" w:space="0" w:color="auto"/>
              <w:bottom w:val="single" w:sz="4" w:space="0" w:color="auto"/>
              <w:right w:val="single" w:sz="8" w:space="0" w:color="auto"/>
            </w:tcBorders>
          </w:tcPr>
          <w:p w14:paraId="12A704B6" w14:textId="77777777" w:rsidR="004D55C1" w:rsidRDefault="004D55C1" w:rsidP="004D55C1">
            <w:pPr>
              <w:jc w:val="center"/>
              <w:rPr>
                <w:b/>
                <w:bCs/>
                <w:sz w:val="16"/>
                <w:szCs w:val="16"/>
              </w:rPr>
            </w:pPr>
          </w:p>
          <w:p w14:paraId="2C6C7E2C" w14:textId="77777777" w:rsidR="004D55C1" w:rsidRPr="00C938EB" w:rsidRDefault="004D55C1" w:rsidP="004D55C1">
            <w:pPr>
              <w:jc w:val="center"/>
              <w:rPr>
                <w:b/>
                <w:bCs/>
                <w:sz w:val="16"/>
                <w:szCs w:val="16"/>
              </w:rPr>
            </w:pPr>
            <w:r>
              <w:rPr>
                <w:b/>
                <w:bCs/>
                <w:sz w:val="16"/>
                <w:szCs w:val="16"/>
              </w:rPr>
              <w:t>B.2</w:t>
            </w:r>
          </w:p>
          <w:p w14:paraId="59312D47" w14:textId="77777777" w:rsidR="000A1602" w:rsidRPr="00D40991" w:rsidRDefault="000A1602" w:rsidP="000A1602">
            <w:pPr>
              <w:jc w:val="center"/>
              <w:rPr>
                <w:b/>
                <w:bCs/>
                <w:sz w:val="16"/>
                <w:szCs w:val="16"/>
              </w:rPr>
            </w:pPr>
          </w:p>
        </w:tc>
        <w:tc>
          <w:tcPr>
            <w:tcW w:w="9720" w:type="dxa"/>
            <w:gridSpan w:val="5"/>
            <w:tcBorders>
              <w:top w:val="single" w:sz="4" w:space="0" w:color="auto"/>
              <w:left w:val="single" w:sz="8" w:space="0" w:color="auto"/>
              <w:bottom w:val="single" w:sz="4" w:space="0" w:color="auto"/>
              <w:right w:val="single" w:sz="4" w:space="0" w:color="auto"/>
            </w:tcBorders>
          </w:tcPr>
          <w:p w14:paraId="4EA2D582" w14:textId="77777777" w:rsidR="004D55C1" w:rsidRDefault="004D55C1" w:rsidP="000A1602">
            <w:pPr>
              <w:rPr>
                <w:b/>
                <w:bCs/>
                <w:sz w:val="16"/>
                <w:szCs w:val="16"/>
              </w:rPr>
            </w:pPr>
          </w:p>
          <w:p w14:paraId="57E5B876" w14:textId="099311AC" w:rsidR="004D55C1" w:rsidRDefault="004D55C1" w:rsidP="004D55C1">
            <w:pPr>
              <w:rPr>
                <w:rFonts w:cs="Arial"/>
                <w:bCs/>
                <w:sz w:val="16"/>
                <w:szCs w:val="16"/>
              </w:rPr>
            </w:pPr>
            <w:r>
              <w:rPr>
                <w:b/>
                <w:bCs/>
                <w:sz w:val="16"/>
                <w:szCs w:val="16"/>
              </w:rPr>
              <w:t>New Activities</w:t>
            </w:r>
            <w:r w:rsidRPr="008C05A5">
              <w:rPr>
                <w:b/>
                <w:bCs/>
                <w:i/>
                <w:sz w:val="16"/>
                <w:szCs w:val="16"/>
              </w:rPr>
              <w:t>.</w:t>
            </w:r>
            <w:r w:rsidRPr="008C05A5">
              <w:rPr>
                <w:bCs/>
                <w:i/>
                <w:sz w:val="16"/>
                <w:szCs w:val="16"/>
              </w:rPr>
              <w:t xml:space="preserve"> </w:t>
            </w:r>
            <w:r>
              <w:rPr>
                <w:rFonts w:cs="Arial"/>
                <w:bCs/>
                <w:sz w:val="16"/>
                <w:szCs w:val="16"/>
              </w:rPr>
              <w:t>– Not Applicable</w:t>
            </w:r>
          </w:p>
          <w:p w14:paraId="6A19B87E" w14:textId="5E7FFDF1" w:rsidR="00454672" w:rsidRDefault="00454672" w:rsidP="004D55C1">
            <w:pPr>
              <w:rPr>
                <w:bCs/>
                <w:i/>
                <w:sz w:val="16"/>
                <w:szCs w:val="16"/>
              </w:rPr>
            </w:pPr>
            <w:r>
              <w:rPr>
                <w:rFonts w:cs="Arial"/>
                <w:bCs/>
                <w:sz w:val="16"/>
                <w:szCs w:val="16"/>
              </w:rPr>
              <w:t>This portion is not applicable for an HCV only PHA.  OCHA is an HCV only PHA.</w:t>
            </w:r>
          </w:p>
          <w:p w14:paraId="22E277B6" w14:textId="77777777" w:rsidR="005A5D21" w:rsidRPr="00D40991" w:rsidRDefault="005A5D21" w:rsidP="000A1602">
            <w:pPr>
              <w:rPr>
                <w:b/>
                <w:bCs/>
                <w:sz w:val="16"/>
                <w:szCs w:val="16"/>
              </w:rPr>
            </w:pPr>
          </w:p>
        </w:tc>
      </w:tr>
      <w:tr w:rsidR="00C4574E" w:rsidRPr="00D40991" w14:paraId="2156E231"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953"/>
        </w:trPr>
        <w:tc>
          <w:tcPr>
            <w:tcW w:w="540" w:type="dxa"/>
            <w:tcBorders>
              <w:top w:val="single" w:sz="4" w:space="0" w:color="auto"/>
              <w:left w:val="single" w:sz="4" w:space="0" w:color="auto"/>
              <w:bottom w:val="single" w:sz="4" w:space="0" w:color="auto"/>
              <w:right w:val="single" w:sz="8" w:space="0" w:color="auto"/>
            </w:tcBorders>
          </w:tcPr>
          <w:p w14:paraId="4974186C" w14:textId="77777777" w:rsidR="00C4574E" w:rsidRPr="00D40991" w:rsidRDefault="00C4574E" w:rsidP="00C4574E">
            <w:pPr>
              <w:jc w:val="center"/>
              <w:rPr>
                <w:b/>
                <w:bCs/>
                <w:sz w:val="16"/>
                <w:szCs w:val="16"/>
              </w:rPr>
            </w:pPr>
          </w:p>
          <w:p w14:paraId="05D9B563" w14:textId="77777777" w:rsidR="00C4574E" w:rsidRPr="00D40991" w:rsidRDefault="00C4574E" w:rsidP="00C4574E">
            <w:pPr>
              <w:jc w:val="center"/>
              <w:rPr>
                <w:b/>
                <w:bCs/>
                <w:sz w:val="16"/>
                <w:szCs w:val="16"/>
              </w:rPr>
            </w:pPr>
            <w:r>
              <w:rPr>
                <w:b/>
                <w:bCs/>
                <w:sz w:val="16"/>
                <w:szCs w:val="16"/>
              </w:rPr>
              <w:t>B.3</w:t>
            </w:r>
          </w:p>
        </w:tc>
        <w:tc>
          <w:tcPr>
            <w:tcW w:w="9720" w:type="dxa"/>
            <w:gridSpan w:val="5"/>
            <w:tcBorders>
              <w:top w:val="single" w:sz="4" w:space="0" w:color="auto"/>
              <w:left w:val="single" w:sz="8" w:space="0" w:color="auto"/>
              <w:bottom w:val="single" w:sz="4" w:space="0" w:color="auto"/>
              <w:right w:val="single" w:sz="4" w:space="0" w:color="auto"/>
            </w:tcBorders>
          </w:tcPr>
          <w:p w14:paraId="0C105BC1" w14:textId="77777777" w:rsidR="00C4574E" w:rsidRPr="00D40991" w:rsidRDefault="00C4574E" w:rsidP="00C4574E">
            <w:pPr>
              <w:rPr>
                <w:bCs/>
                <w:sz w:val="16"/>
                <w:szCs w:val="16"/>
              </w:rPr>
            </w:pPr>
          </w:p>
          <w:p w14:paraId="6A9CA4D9" w14:textId="77777777" w:rsidR="00C4574E" w:rsidRPr="00D40991" w:rsidRDefault="00C4574E" w:rsidP="00C4574E">
            <w:pPr>
              <w:rPr>
                <w:sz w:val="16"/>
                <w:szCs w:val="16"/>
              </w:rPr>
            </w:pPr>
            <w:r w:rsidRPr="00D40991">
              <w:rPr>
                <w:b/>
                <w:bCs/>
                <w:sz w:val="16"/>
                <w:szCs w:val="16"/>
              </w:rPr>
              <w:t>Progress Report.</w:t>
            </w:r>
            <w:r w:rsidRPr="00D40991">
              <w:rPr>
                <w:bCs/>
                <w:sz w:val="16"/>
                <w:szCs w:val="16"/>
              </w:rPr>
              <w:t xml:space="preserve"> </w:t>
            </w:r>
          </w:p>
          <w:p w14:paraId="166CF958" w14:textId="77777777" w:rsidR="00C4574E" w:rsidRPr="00D40991" w:rsidRDefault="00C4574E" w:rsidP="00C4574E">
            <w:pPr>
              <w:rPr>
                <w:sz w:val="16"/>
                <w:szCs w:val="16"/>
              </w:rPr>
            </w:pPr>
          </w:p>
          <w:p w14:paraId="3970D708" w14:textId="77777777" w:rsidR="00C4574E" w:rsidRDefault="00C4574E" w:rsidP="00C4574E">
            <w:pPr>
              <w:rPr>
                <w:sz w:val="16"/>
                <w:szCs w:val="16"/>
              </w:rPr>
            </w:pPr>
            <w:r w:rsidRPr="00D40991">
              <w:rPr>
                <w:sz w:val="16"/>
                <w:szCs w:val="16"/>
              </w:rPr>
              <w:t>Provide a description of the PHA’s progress in meeting its Mission and Goals described in its 5-Year PHA Plan.</w:t>
            </w:r>
          </w:p>
          <w:p w14:paraId="53F597DD" w14:textId="77777777" w:rsidR="00DB0BBA" w:rsidRDefault="00DB0BBA" w:rsidP="00C4574E">
            <w:pPr>
              <w:rPr>
                <w:sz w:val="16"/>
                <w:szCs w:val="16"/>
              </w:rPr>
            </w:pPr>
          </w:p>
          <w:p w14:paraId="651ABF59" w14:textId="77777777" w:rsidR="00CC53F3" w:rsidRDefault="00CC53F3" w:rsidP="00CC53F3">
            <w:pPr>
              <w:autoSpaceDE w:val="0"/>
              <w:autoSpaceDN w:val="0"/>
              <w:adjustRightInd w:val="0"/>
              <w:rPr>
                <w:rFonts w:ascii="TimesNewRomanPS-BoldMT" w:eastAsia="Calibri" w:hAnsi="TimesNewRomanPS-BoldMT" w:cs="TimesNewRomanPS-BoldMT"/>
                <w:b/>
                <w:bCs/>
                <w:color w:val="0000FF"/>
                <w:sz w:val="20"/>
                <w:szCs w:val="20"/>
              </w:rPr>
            </w:pPr>
            <w:r>
              <w:rPr>
                <w:rFonts w:ascii="TimesNewRomanPS-BoldMT" w:eastAsia="Calibri" w:hAnsi="TimesNewRomanPS-BoldMT" w:cs="TimesNewRomanPS-BoldMT"/>
                <w:b/>
                <w:bCs/>
                <w:color w:val="0000FF"/>
                <w:sz w:val="20"/>
                <w:szCs w:val="20"/>
              </w:rPr>
              <w:t>Goal 1. Open the Housing Choice Voucher Program Waiting List</w:t>
            </w:r>
          </w:p>
          <w:p w14:paraId="3DD09400" w14:textId="3B728983" w:rsidR="00454672"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OCHA opened </w:t>
            </w:r>
            <w:r w:rsidR="00907DEB">
              <w:rPr>
                <w:rFonts w:ascii="TimesNewRomanPSMT" w:eastAsia="Calibri" w:hAnsi="TimesNewRomanPSMT" w:cs="TimesNewRomanPSMT"/>
                <w:color w:val="0000FF"/>
                <w:sz w:val="20"/>
                <w:szCs w:val="20"/>
              </w:rPr>
              <w:t xml:space="preserve">the </w:t>
            </w:r>
            <w:r w:rsidR="00454672">
              <w:rPr>
                <w:rFonts w:ascii="TimesNewRomanPSMT" w:eastAsia="Calibri" w:hAnsi="TimesNewRomanPSMT" w:cs="TimesNewRomanPSMT"/>
                <w:color w:val="0000FF"/>
                <w:sz w:val="20"/>
                <w:szCs w:val="20"/>
              </w:rPr>
              <w:t>Housing Choice Voucher Program</w:t>
            </w:r>
            <w:r>
              <w:rPr>
                <w:rFonts w:ascii="TimesNewRomanPSMT" w:eastAsia="Calibri" w:hAnsi="TimesNewRomanPSMT" w:cs="TimesNewRomanPSMT"/>
                <w:color w:val="0000FF"/>
                <w:sz w:val="20"/>
                <w:szCs w:val="20"/>
              </w:rPr>
              <w:t xml:space="preserve"> waiting list for two weeks in September 2023.  </w:t>
            </w:r>
          </w:p>
          <w:p w14:paraId="7B642A8A" w14:textId="22B50A49" w:rsidR="00454672" w:rsidRDefault="00454672"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OCHA received over 57,000 applications during that two-week period.  </w:t>
            </w:r>
          </w:p>
          <w:p w14:paraId="538054F7" w14:textId="3761598B" w:rsidR="00454672" w:rsidRPr="003C6482" w:rsidRDefault="00454672" w:rsidP="00454672">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To establish a waiting list that could be exhausted in three to four years, OCHA randomly selected 12,000 applicants from the 57,000 applications received.</w:t>
            </w:r>
          </w:p>
          <w:p w14:paraId="7C4EC766" w14:textId="77777777" w:rsidR="00CC53F3" w:rsidRDefault="00CC53F3" w:rsidP="00CC53F3">
            <w:pPr>
              <w:autoSpaceDE w:val="0"/>
              <w:autoSpaceDN w:val="0"/>
              <w:adjustRightInd w:val="0"/>
              <w:rPr>
                <w:rFonts w:ascii="TimesNewRomanPS-BoldMT" w:eastAsia="Calibri" w:hAnsi="TimesNewRomanPS-BoldMT" w:cs="TimesNewRomanPS-BoldMT"/>
                <w:b/>
                <w:bCs/>
                <w:color w:val="0000FF"/>
                <w:sz w:val="20"/>
                <w:szCs w:val="20"/>
              </w:rPr>
            </w:pPr>
            <w:r>
              <w:rPr>
                <w:rFonts w:ascii="TimesNewRomanPS-BoldMT" w:eastAsia="Calibri" w:hAnsi="TimesNewRomanPS-BoldMT" w:cs="TimesNewRomanPS-BoldMT"/>
                <w:b/>
                <w:bCs/>
                <w:color w:val="0000FF"/>
                <w:sz w:val="20"/>
                <w:szCs w:val="20"/>
              </w:rPr>
              <w:t xml:space="preserve">Goal 2. Enhance accessibility for disabled and limited English proficient </w:t>
            </w:r>
            <w:proofErr w:type="gramStart"/>
            <w:r>
              <w:rPr>
                <w:rFonts w:ascii="TimesNewRomanPS-BoldMT" w:eastAsia="Calibri" w:hAnsi="TimesNewRomanPS-BoldMT" w:cs="TimesNewRomanPS-BoldMT"/>
                <w:b/>
                <w:bCs/>
                <w:color w:val="0000FF"/>
                <w:sz w:val="20"/>
                <w:szCs w:val="20"/>
              </w:rPr>
              <w:t>persons</w:t>
            </w:r>
            <w:proofErr w:type="gramEnd"/>
          </w:p>
          <w:p w14:paraId="7544898A" w14:textId="385C0971" w:rsidR="00CC53F3" w:rsidRPr="00820544"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820544">
              <w:rPr>
                <w:rFonts w:ascii="TimesNewRomanPSMT" w:eastAsia="Calibri" w:hAnsi="TimesNewRomanPSMT" w:cs="TimesNewRomanPSMT"/>
                <w:color w:val="0000FF"/>
                <w:sz w:val="20"/>
                <w:szCs w:val="20"/>
              </w:rPr>
              <w:t xml:space="preserve">OCHA has a contract with Language </w:t>
            </w:r>
            <w:r w:rsidR="00454672">
              <w:rPr>
                <w:rFonts w:ascii="TimesNewRomanPSMT" w:eastAsia="Calibri" w:hAnsi="TimesNewRomanPSMT" w:cs="TimesNewRomanPSMT"/>
                <w:color w:val="0000FF"/>
                <w:sz w:val="20"/>
                <w:szCs w:val="20"/>
              </w:rPr>
              <w:t>L</w:t>
            </w:r>
            <w:r w:rsidRPr="00820544">
              <w:rPr>
                <w:rFonts w:ascii="TimesNewRomanPSMT" w:eastAsia="Calibri" w:hAnsi="TimesNewRomanPSMT" w:cs="TimesNewRomanPSMT"/>
                <w:color w:val="0000FF"/>
                <w:sz w:val="20"/>
                <w:szCs w:val="20"/>
              </w:rPr>
              <w:t xml:space="preserve">ine Services that provides interpretation and translation </w:t>
            </w:r>
            <w:proofErr w:type="gramStart"/>
            <w:r w:rsidRPr="00820544">
              <w:rPr>
                <w:rFonts w:ascii="TimesNewRomanPSMT" w:eastAsia="Calibri" w:hAnsi="TimesNewRomanPSMT" w:cs="TimesNewRomanPSMT"/>
                <w:color w:val="0000FF"/>
                <w:sz w:val="20"/>
                <w:szCs w:val="20"/>
              </w:rPr>
              <w:t>services  in</w:t>
            </w:r>
            <w:proofErr w:type="gramEnd"/>
            <w:r w:rsidRPr="00820544">
              <w:rPr>
                <w:rFonts w:ascii="TimesNewRomanPSMT" w:eastAsia="Calibri" w:hAnsi="TimesNewRomanPSMT" w:cs="TimesNewRomanPSMT"/>
                <w:color w:val="0000FF"/>
                <w:sz w:val="20"/>
                <w:szCs w:val="20"/>
              </w:rPr>
              <w:t xml:space="preserve"> </w:t>
            </w:r>
            <w:r w:rsidR="003C6482">
              <w:rPr>
                <w:rFonts w:ascii="TimesNewRomanPSMT" w:eastAsia="Calibri" w:hAnsi="TimesNewRomanPSMT" w:cs="TimesNewRomanPSMT"/>
                <w:color w:val="0000FF"/>
                <w:sz w:val="20"/>
                <w:szCs w:val="20"/>
              </w:rPr>
              <w:t>163</w:t>
            </w:r>
            <w:r w:rsidR="00454672">
              <w:rPr>
                <w:rFonts w:ascii="TimesNewRomanPSMT" w:eastAsia="Calibri" w:hAnsi="TimesNewRomanPSMT" w:cs="TimesNewRomanPSMT"/>
                <w:color w:val="0000FF"/>
                <w:sz w:val="20"/>
                <w:szCs w:val="20"/>
              </w:rPr>
              <w:t xml:space="preserve"> </w:t>
            </w:r>
            <w:r w:rsidRPr="00820544">
              <w:rPr>
                <w:rFonts w:ascii="TimesNewRomanPSMT" w:eastAsia="Calibri" w:hAnsi="TimesNewRomanPSMT" w:cs="TimesNewRomanPSMT"/>
                <w:color w:val="0000FF"/>
                <w:sz w:val="20"/>
                <w:szCs w:val="20"/>
              </w:rPr>
              <w:t xml:space="preserve">different languages.  </w:t>
            </w:r>
          </w:p>
          <w:p w14:paraId="4B6331E2" w14:textId="294A3C1A" w:rsidR="00F15103"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F15103">
              <w:rPr>
                <w:rFonts w:ascii="TimesNewRomanPSMT" w:eastAsia="Calibri" w:hAnsi="TimesNewRomanPSMT" w:cs="TimesNewRomanPSMT"/>
                <w:color w:val="0000FF"/>
                <w:sz w:val="20"/>
                <w:szCs w:val="20"/>
              </w:rPr>
              <w:t xml:space="preserve">OCHA </w:t>
            </w:r>
            <w:r w:rsidR="00F15103">
              <w:rPr>
                <w:rFonts w:ascii="TimesNewRomanPSMT" w:eastAsia="Calibri" w:hAnsi="TimesNewRomanPSMT" w:cs="TimesNewRomanPSMT"/>
                <w:color w:val="0000FF"/>
                <w:sz w:val="20"/>
                <w:szCs w:val="20"/>
              </w:rPr>
              <w:t xml:space="preserve">continues </w:t>
            </w:r>
            <w:proofErr w:type="gramStart"/>
            <w:r w:rsidR="00F15103">
              <w:rPr>
                <w:rFonts w:ascii="TimesNewRomanPSMT" w:eastAsia="Calibri" w:hAnsi="TimesNewRomanPSMT" w:cs="TimesNewRomanPSMT"/>
                <w:color w:val="0000FF"/>
                <w:sz w:val="20"/>
                <w:szCs w:val="20"/>
              </w:rPr>
              <w:t>to  prioritize</w:t>
            </w:r>
            <w:proofErr w:type="gramEnd"/>
            <w:r w:rsidRPr="00F15103">
              <w:rPr>
                <w:rFonts w:ascii="TimesNewRomanPSMT" w:eastAsia="Calibri" w:hAnsi="TimesNewRomanPSMT" w:cs="TimesNewRomanPSMT"/>
                <w:color w:val="0000FF"/>
                <w:sz w:val="20"/>
                <w:szCs w:val="20"/>
              </w:rPr>
              <w:t xml:space="preserve"> the hiring of bilingual staff who are competent in reading, writing, and speaking </w:t>
            </w:r>
            <w:r w:rsidR="00F15103" w:rsidRPr="00F15103">
              <w:rPr>
                <w:rFonts w:ascii="TimesNewRomanPSMT" w:eastAsia="Calibri" w:hAnsi="TimesNewRomanPSMT" w:cs="TimesNewRomanPSMT"/>
                <w:color w:val="0000FF"/>
                <w:sz w:val="20"/>
                <w:szCs w:val="20"/>
              </w:rPr>
              <w:t xml:space="preserve">Chinese, Korean, Spanish, and Vietnamese </w:t>
            </w:r>
            <w:r w:rsidRPr="00F15103">
              <w:rPr>
                <w:rFonts w:ascii="TimesNewRomanPSMT" w:eastAsia="Calibri" w:hAnsi="TimesNewRomanPSMT" w:cs="TimesNewRomanPSMT"/>
                <w:color w:val="0000FF"/>
                <w:sz w:val="20"/>
                <w:szCs w:val="20"/>
              </w:rPr>
              <w:t xml:space="preserve"> </w:t>
            </w:r>
            <w:r w:rsidR="00F15103" w:rsidRPr="00F15103">
              <w:rPr>
                <w:rFonts w:ascii="TimesNewRomanPSMT" w:eastAsia="Calibri" w:hAnsi="TimesNewRomanPSMT" w:cs="TimesNewRomanPSMT"/>
                <w:color w:val="0000FF"/>
                <w:sz w:val="20"/>
                <w:szCs w:val="20"/>
              </w:rPr>
              <w:t>to</w:t>
            </w:r>
            <w:r w:rsidRPr="00F15103">
              <w:rPr>
                <w:rFonts w:ascii="TimesNewRomanPSMT" w:eastAsia="Calibri" w:hAnsi="TimesNewRomanPSMT" w:cs="TimesNewRomanPSMT"/>
                <w:color w:val="0000FF"/>
                <w:sz w:val="20"/>
                <w:szCs w:val="20"/>
              </w:rPr>
              <w:t xml:space="preserve"> remove a barrier to information for limited English proficient persons. </w:t>
            </w:r>
          </w:p>
          <w:p w14:paraId="1167FEAB" w14:textId="38D3698C" w:rsidR="00F15103" w:rsidRPr="003C6482" w:rsidRDefault="00CC53F3" w:rsidP="003C6482">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proofErr w:type="gramStart"/>
            <w:r w:rsidRPr="00F15103">
              <w:rPr>
                <w:rFonts w:ascii="TimesNewRomanPSMT" w:eastAsia="Calibri" w:hAnsi="TimesNewRomanPSMT" w:cs="TimesNewRomanPSMT"/>
                <w:color w:val="0000FF"/>
                <w:sz w:val="20"/>
                <w:szCs w:val="20"/>
              </w:rPr>
              <w:t>During</w:t>
            </w:r>
            <w:r w:rsidR="00F15103" w:rsidRPr="00F15103">
              <w:rPr>
                <w:rFonts w:ascii="TimesNewRomanPSMT" w:eastAsia="Calibri" w:hAnsi="TimesNewRomanPSMT" w:cs="TimesNewRomanPSMT"/>
                <w:color w:val="0000FF"/>
                <w:sz w:val="20"/>
                <w:szCs w:val="20"/>
              </w:rPr>
              <w:t xml:space="preserve"> </w:t>
            </w:r>
            <w:r w:rsidRPr="00F15103">
              <w:rPr>
                <w:rFonts w:ascii="TimesNewRomanPSMT" w:eastAsia="Calibri" w:hAnsi="TimesNewRomanPSMT" w:cs="TimesNewRomanPSMT"/>
                <w:color w:val="0000FF"/>
                <w:sz w:val="20"/>
                <w:szCs w:val="20"/>
              </w:rPr>
              <w:t xml:space="preserve"> this</w:t>
            </w:r>
            <w:proofErr w:type="gramEnd"/>
            <w:r w:rsidRPr="00F15103">
              <w:rPr>
                <w:rFonts w:ascii="TimesNewRomanPSMT" w:eastAsia="Calibri" w:hAnsi="TimesNewRomanPSMT" w:cs="TimesNewRomanPSMT"/>
                <w:color w:val="0000FF"/>
                <w:sz w:val="20"/>
                <w:szCs w:val="20"/>
              </w:rPr>
              <w:t xml:space="preserve"> FY 2023/2024 we hired </w:t>
            </w:r>
            <w:r w:rsidR="003C6482">
              <w:rPr>
                <w:rFonts w:ascii="TimesNewRomanPSMT" w:eastAsia="Calibri" w:hAnsi="TimesNewRomanPSMT" w:cs="TimesNewRomanPSMT"/>
                <w:color w:val="0000FF"/>
                <w:sz w:val="20"/>
                <w:szCs w:val="20"/>
              </w:rPr>
              <w:t xml:space="preserve">14 </w:t>
            </w:r>
            <w:r w:rsidRPr="00F15103">
              <w:rPr>
                <w:rFonts w:ascii="TimesNewRomanPSMT" w:eastAsia="Calibri" w:hAnsi="TimesNewRomanPSMT" w:cs="TimesNewRomanPSMT"/>
                <w:color w:val="0000FF"/>
                <w:sz w:val="20"/>
                <w:szCs w:val="20"/>
              </w:rPr>
              <w:t>bilingual staff.</w:t>
            </w:r>
          </w:p>
          <w:p w14:paraId="08A602B5" w14:textId="77777777" w:rsidR="00CC53F3" w:rsidRPr="00B679B5"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B679B5">
              <w:rPr>
                <w:rFonts w:ascii="TimesNewRomanPSMT" w:eastAsia="Calibri" w:hAnsi="TimesNewRomanPSMT" w:cs="TimesNewRomanPSMT"/>
                <w:color w:val="0000FF"/>
                <w:sz w:val="20"/>
                <w:szCs w:val="20"/>
              </w:rPr>
              <w:t xml:space="preserve">American Sign Language interpreters and the California Relay Service are used to communicate with </w:t>
            </w:r>
            <w:proofErr w:type="gramStart"/>
            <w:r w:rsidRPr="00B679B5">
              <w:rPr>
                <w:rFonts w:ascii="TimesNewRomanPSMT" w:eastAsia="Calibri" w:hAnsi="TimesNewRomanPSMT" w:cs="TimesNewRomanPSMT"/>
                <w:color w:val="0000FF"/>
                <w:sz w:val="20"/>
                <w:szCs w:val="20"/>
              </w:rPr>
              <w:t>those</w:t>
            </w:r>
            <w:proofErr w:type="gramEnd"/>
          </w:p>
          <w:p w14:paraId="63C29EB0"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               who are hard of hearing.</w:t>
            </w:r>
          </w:p>
          <w:p w14:paraId="3C4EA3F9" w14:textId="77777777" w:rsidR="00CC53F3" w:rsidRDefault="00CC53F3" w:rsidP="00CC53F3">
            <w:pPr>
              <w:autoSpaceDE w:val="0"/>
              <w:autoSpaceDN w:val="0"/>
              <w:adjustRightInd w:val="0"/>
              <w:rPr>
                <w:rFonts w:ascii="TimesNewRomanPS-BoldMT" w:eastAsia="Calibri" w:hAnsi="TimesNewRomanPS-BoldMT" w:cs="TimesNewRomanPS-BoldMT"/>
                <w:b/>
                <w:bCs/>
                <w:color w:val="0000FF"/>
                <w:sz w:val="20"/>
                <w:szCs w:val="20"/>
              </w:rPr>
            </w:pPr>
            <w:r>
              <w:rPr>
                <w:rFonts w:ascii="TimesNewRomanPS-BoldMT" w:eastAsia="Calibri" w:hAnsi="TimesNewRomanPS-BoldMT" w:cs="TimesNewRomanPS-BoldMT"/>
                <w:b/>
                <w:bCs/>
                <w:color w:val="0000FF"/>
                <w:sz w:val="20"/>
                <w:szCs w:val="20"/>
              </w:rPr>
              <w:t xml:space="preserve">Goal 3. Expand efforts to affirmatively further fair </w:t>
            </w:r>
            <w:proofErr w:type="gramStart"/>
            <w:r>
              <w:rPr>
                <w:rFonts w:ascii="TimesNewRomanPS-BoldMT" w:eastAsia="Calibri" w:hAnsi="TimesNewRomanPS-BoldMT" w:cs="TimesNewRomanPS-BoldMT"/>
                <w:b/>
                <w:bCs/>
                <w:color w:val="0000FF"/>
                <w:sz w:val="20"/>
                <w:szCs w:val="20"/>
              </w:rPr>
              <w:t>housing</w:t>
            </w:r>
            <w:proofErr w:type="gramEnd"/>
          </w:p>
          <w:p w14:paraId="2FF55FB9" w14:textId="77777777" w:rsidR="00CC53F3" w:rsidRPr="00B679B5"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B679B5">
              <w:rPr>
                <w:rFonts w:ascii="TimesNewRomanPSMT" w:eastAsia="Calibri" w:hAnsi="TimesNewRomanPSMT" w:cs="TimesNewRomanPSMT"/>
                <w:color w:val="0000FF"/>
                <w:sz w:val="20"/>
                <w:szCs w:val="20"/>
              </w:rPr>
              <w:t xml:space="preserve">OCHA routinely holds collaborative meetings with partners for our Special Purpose Voucher </w:t>
            </w:r>
            <w:proofErr w:type="gramStart"/>
            <w:r w:rsidRPr="00B679B5">
              <w:rPr>
                <w:rFonts w:ascii="TimesNewRomanPSMT" w:eastAsia="Calibri" w:hAnsi="TimesNewRomanPSMT" w:cs="TimesNewRomanPSMT"/>
                <w:color w:val="0000FF"/>
                <w:sz w:val="20"/>
                <w:szCs w:val="20"/>
              </w:rPr>
              <w:t>programs</w:t>
            </w:r>
            <w:proofErr w:type="gramEnd"/>
          </w:p>
          <w:p w14:paraId="736614FF"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               where we educate partner agencies on the Reasonable Accommodation options available that can provide</w:t>
            </w:r>
          </w:p>
          <w:p w14:paraId="2E405DD8"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               actual choice for persons with disabilities.</w:t>
            </w:r>
          </w:p>
          <w:p w14:paraId="765CEDD3" w14:textId="77777777" w:rsidR="00CC53F3" w:rsidRPr="00B679B5"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B679B5">
              <w:rPr>
                <w:rFonts w:ascii="TimesNewRomanPSMT" w:eastAsia="Calibri" w:hAnsi="TimesNewRomanPSMT" w:cs="TimesNewRomanPSMT"/>
                <w:color w:val="0000FF"/>
                <w:sz w:val="20"/>
                <w:szCs w:val="20"/>
              </w:rPr>
              <w:t xml:space="preserve">OCHA offers security deposit assistance for participants in Special Purpose Voucher homeless programs </w:t>
            </w:r>
            <w:proofErr w:type="gramStart"/>
            <w:r w:rsidRPr="00B679B5">
              <w:rPr>
                <w:rFonts w:ascii="TimesNewRomanPSMT" w:eastAsia="Calibri" w:hAnsi="TimesNewRomanPSMT" w:cs="TimesNewRomanPSMT"/>
                <w:color w:val="0000FF"/>
                <w:sz w:val="20"/>
                <w:szCs w:val="20"/>
              </w:rPr>
              <w:t>who</w:t>
            </w:r>
            <w:proofErr w:type="gramEnd"/>
          </w:p>
          <w:p w14:paraId="661CA6FE"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              do not have access to other funding opportunities.</w:t>
            </w:r>
          </w:p>
          <w:p w14:paraId="743F5B7A" w14:textId="77777777" w:rsidR="00CC53F3" w:rsidRPr="00B679B5"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B679B5">
              <w:rPr>
                <w:rFonts w:ascii="TimesNewRomanPSMT" w:eastAsia="Calibri" w:hAnsi="TimesNewRomanPSMT" w:cs="TimesNewRomanPSMT"/>
                <w:color w:val="0000FF"/>
                <w:sz w:val="20"/>
                <w:szCs w:val="20"/>
              </w:rPr>
              <w:t xml:space="preserve">OCHA conducts landlord engagement activities in order to provide education and outreach to area </w:t>
            </w:r>
            <w:proofErr w:type="gramStart"/>
            <w:r w:rsidRPr="00B679B5">
              <w:rPr>
                <w:rFonts w:ascii="TimesNewRomanPSMT" w:eastAsia="Calibri" w:hAnsi="TimesNewRomanPSMT" w:cs="TimesNewRomanPSMT"/>
                <w:color w:val="0000FF"/>
                <w:sz w:val="20"/>
                <w:szCs w:val="20"/>
              </w:rPr>
              <w:t>landlords</w:t>
            </w:r>
            <w:proofErr w:type="gramEnd"/>
          </w:p>
          <w:p w14:paraId="3DA5452A"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               on the Housing Choice Voucher Program.</w:t>
            </w:r>
          </w:p>
          <w:p w14:paraId="085B4131" w14:textId="77777777" w:rsidR="00CC53F3" w:rsidRPr="00B679B5"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B679B5">
              <w:rPr>
                <w:rFonts w:ascii="TimesNewRomanPSMT" w:eastAsia="Calibri" w:hAnsi="TimesNewRomanPSMT" w:cs="TimesNewRomanPSMT"/>
                <w:color w:val="0000FF"/>
                <w:sz w:val="20"/>
                <w:szCs w:val="20"/>
              </w:rPr>
              <w:t xml:space="preserve">OCHA administers a landlord incentive program offering up to $1,000 signing bonus for landlords, </w:t>
            </w:r>
            <w:proofErr w:type="gramStart"/>
            <w:r w:rsidRPr="00B679B5">
              <w:rPr>
                <w:rFonts w:ascii="TimesNewRomanPSMT" w:eastAsia="Calibri" w:hAnsi="TimesNewRomanPSMT" w:cs="TimesNewRomanPSMT"/>
                <w:color w:val="0000FF"/>
                <w:sz w:val="20"/>
                <w:szCs w:val="20"/>
              </w:rPr>
              <w:t>double</w:t>
            </w:r>
            <w:proofErr w:type="gramEnd"/>
          </w:p>
          <w:p w14:paraId="2FE09B9D"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               security deposits and refrigerator assistance for tenants. The program is intended to complement </w:t>
            </w:r>
            <w:proofErr w:type="gramStart"/>
            <w:r>
              <w:rPr>
                <w:rFonts w:ascii="TimesNewRomanPSMT" w:eastAsia="Calibri" w:hAnsi="TimesNewRomanPSMT" w:cs="TimesNewRomanPSMT"/>
                <w:color w:val="0000FF"/>
                <w:sz w:val="20"/>
                <w:szCs w:val="20"/>
              </w:rPr>
              <w:t>existing</w:t>
            </w:r>
            <w:proofErr w:type="gramEnd"/>
          </w:p>
          <w:p w14:paraId="56BEB352"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               community landlord incentive programs and support voucher holders with limited access to support service</w:t>
            </w:r>
          </w:p>
          <w:p w14:paraId="6CF23018"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               dollars.</w:t>
            </w:r>
          </w:p>
          <w:p w14:paraId="222C0AB9" w14:textId="77777777" w:rsidR="00CC53F3" w:rsidRPr="00B679B5"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B679B5">
              <w:rPr>
                <w:rFonts w:ascii="TimesNewRomanPSMT" w:eastAsia="Calibri" w:hAnsi="TimesNewRomanPSMT" w:cs="TimesNewRomanPSMT"/>
                <w:color w:val="0000FF"/>
                <w:sz w:val="20"/>
                <w:szCs w:val="20"/>
              </w:rPr>
              <w:t xml:space="preserve">Extended search times are provided to allow program participants the time necessary to obtain </w:t>
            </w:r>
            <w:proofErr w:type="gramStart"/>
            <w:r w:rsidRPr="00B679B5">
              <w:rPr>
                <w:rFonts w:ascii="TimesNewRomanPSMT" w:eastAsia="Calibri" w:hAnsi="TimesNewRomanPSMT" w:cs="TimesNewRomanPSMT"/>
                <w:color w:val="0000FF"/>
                <w:sz w:val="20"/>
                <w:szCs w:val="20"/>
              </w:rPr>
              <w:t>sufficient</w:t>
            </w:r>
            <w:proofErr w:type="gramEnd"/>
          </w:p>
          <w:p w14:paraId="0EA41461"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               information regarding their housing options </w:t>
            </w:r>
            <w:proofErr w:type="gramStart"/>
            <w:r>
              <w:rPr>
                <w:rFonts w:ascii="TimesNewRomanPSMT" w:eastAsia="Calibri" w:hAnsi="TimesNewRomanPSMT" w:cs="TimesNewRomanPSMT"/>
                <w:color w:val="0000FF"/>
                <w:sz w:val="20"/>
                <w:szCs w:val="20"/>
              </w:rPr>
              <w:t>in order to</w:t>
            </w:r>
            <w:proofErr w:type="gramEnd"/>
            <w:r>
              <w:rPr>
                <w:rFonts w:ascii="TimesNewRomanPSMT" w:eastAsia="Calibri" w:hAnsi="TimesNewRomanPSMT" w:cs="TimesNewRomanPSMT"/>
                <w:color w:val="0000FF"/>
                <w:sz w:val="20"/>
                <w:szCs w:val="20"/>
              </w:rPr>
              <w:t xml:space="preserve"> make an informed housing choice.</w:t>
            </w:r>
          </w:p>
          <w:p w14:paraId="47AE976B" w14:textId="77777777" w:rsidR="00CC53F3" w:rsidRPr="00B679B5"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B679B5">
              <w:rPr>
                <w:rFonts w:ascii="TimesNewRomanPSMT" w:eastAsia="Calibri" w:hAnsi="TimesNewRomanPSMT" w:cs="TimesNewRomanPSMT"/>
                <w:color w:val="0000FF"/>
                <w:sz w:val="20"/>
                <w:szCs w:val="20"/>
              </w:rPr>
              <w:t xml:space="preserve">OCHA is continuing to evaluate its expansion of efforts. Meanwhile, OCHA continues to comply with </w:t>
            </w:r>
            <w:proofErr w:type="gramStart"/>
            <w:r w:rsidRPr="00B679B5">
              <w:rPr>
                <w:rFonts w:ascii="TimesNewRomanPSMT" w:eastAsia="Calibri" w:hAnsi="TimesNewRomanPSMT" w:cs="TimesNewRomanPSMT"/>
                <w:color w:val="0000FF"/>
                <w:sz w:val="20"/>
                <w:szCs w:val="20"/>
              </w:rPr>
              <w:t>24</w:t>
            </w:r>
            <w:proofErr w:type="gramEnd"/>
          </w:p>
          <w:p w14:paraId="0FF3B6F8" w14:textId="77777777" w:rsidR="00CC53F3" w:rsidRDefault="00CC53F3" w:rsidP="00CC53F3">
            <w:pPr>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               Code of Federal Regulations (CFR) 5.150</w:t>
            </w:r>
          </w:p>
          <w:p w14:paraId="13BF0C6E" w14:textId="77777777" w:rsidR="00CC53F3" w:rsidRDefault="00CC53F3" w:rsidP="00CC53F3">
            <w:pPr>
              <w:autoSpaceDE w:val="0"/>
              <w:autoSpaceDN w:val="0"/>
              <w:adjustRightInd w:val="0"/>
              <w:rPr>
                <w:rFonts w:ascii="TimesNewRomanPS-BoldMT" w:eastAsia="Calibri" w:hAnsi="TimesNewRomanPS-BoldMT" w:cs="TimesNewRomanPS-BoldMT"/>
                <w:b/>
                <w:bCs/>
                <w:color w:val="0000FF"/>
                <w:sz w:val="20"/>
                <w:szCs w:val="20"/>
              </w:rPr>
            </w:pPr>
            <w:r>
              <w:rPr>
                <w:rFonts w:ascii="TimesNewRomanPS-BoldMT" w:eastAsia="Calibri" w:hAnsi="TimesNewRomanPS-BoldMT" w:cs="TimesNewRomanPS-BoldMT"/>
                <w:b/>
                <w:bCs/>
                <w:color w:val="0000FF"/>
                <w:sz w:val="20"/>
                <w:szCs w:val="20"/>
              </w:rPr>
              <w:t xml:space="preserve">Goal 4. Identify and utilize technology to enhance operational effectiveness and efficiency in delivery of </w:t>
            </w:r>
            <w:proofErr w:type="gramStart"/>
            <w:r>
              <w:rPr>
                <w:rFonts w:ascii="TimesNewRomanPS-BoldMT" w:eastAsia="Calibri" w:hAnsi="TimesNewRomanPS-BoldMT" w:cs="TimesNewRomanPS-BoldMT"/>
                <w:b/>
                <w:bCs/>
                <w:color w:val="0000FF"/>
                <w:sz w:val="20"/>
                <w:szCs w:val="20"/>
              </w:rPr>
              <w:t>housing</w:t>
            </w:r>
            <w:proofErr w:type="gramEnd"/>
          </w:p>
          <w:p w14:paraId="234CA49D" w14:textId="77777777" w:rsidR="00CC53F3" w:rsidRDefault="00CC53F3" w:rsidP="00CC53F3">
            <w:pPr>
              <w:autoSpaceDE w:val="0"/>
              <w:autoSpaceDN w:val="0"/>
              <w:adjustRightInd w:val="0"/>
              <w:rPr>
                <w:rFonts w:ascii="TimesNewRomanPS-BoldMT" w:eastAsia="Calibri" w:hAnsi="TimesNewRomanPS-BoldMT" w:cs="TimesNewRomanPS-BoldMT"/>
                <w:b/>
                <w:bCs/>
                <w:color w:val="0000FF"/>
                <w:sz w:val="20"/>
                <w:szCs w:val="20"/>
              </w:rPr>
            </w:pPr>
            <w:r>
              <w:rPr>
                <w:rFonts w:ascii="TimesNewRomanPS-BoldMT" w:eastAsia="Calibri" w:hAnsi="TimesNewRomanPS-BoldMT" w:cs="TimesNewRomanPS-BoldMT"/>
                <w:b/>
                <w:bCs/>
                <w:color w:val="0000FF"/>
                <w:sz w:val="20"/>
                <w:szCs w:val="20"/>
              </w:rPr>
              <w:t>assistance services</w:t>
            </w:r>
          </w:p>
          <w:p w14:paraId="4E53EDE8" w14:textId="77777777" w:rsidR="00CC53F3" w:rsidRPr="00B679B5"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B679B5">
              <w:rPr>
                <w:rFonts w:ascii="TimesNewRomanPSMT" w:eastAsia="Calibri" w:hAnsi="TimesNewRomanPSMT" w:cs="TimesNewRomanPSMT"/>
                <w:color w:val="0000FF"/>
                <w:sz w:val="20"/>
                <w:szCs w:val="20"/>
              </w:rPr>
              <w:t>All new Housing Choice Voucher Program files continue to be digital.</w:t>
            </w:r>
          </w:p>
          <w:p w14:paraId="04DAB314" w14:textId="77777777" w:rsidR="00CC53F3" w:rsidRPr="00B679B5"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B679B5">
              <w:rPr>
                <w:rFonts w:ascii="TimesNewRomanPSMT" w:eastAsia="Calibri" w:hAnsi="TimesNewRomanPSMT" w:cs="TimesNewRomanPSMT"/>
                <w:color w:val="0000FF"/>
                <w:sz w:val="20"/>
                <w:szCs w:val="20"/>
              </w:rPr>
              <w:t>All newly created historical records continue to be imaged to prevent creation of physical files.</w:t>
            </w:r>
          </w:p>
          <w:p w14:paraId="5514B8EB" w14:textId="77777777" w:rsidR="00CC53F3" w:rsidRPr="00B679B5"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B679B5">
              <w:rPr>
                <w:rFonts w:ascii="TimesNewRomanPSMT" w:eastAsia="Calibri" w:hAnsi="TimesNewRomanPSMT" w:cs="TimesNewRomanPSMT"/>
                <w:color w:val="0000FF"/>
                <w:sz w:val="20"/>
                <w:szCs w:val="20"/>
              </w:rPr>
              <w:t>The Assistance Connect portal continues to be available for applicant and landlord use to communicate with</w:t>
            </w:r>
          </w:p>
          <w:p w14:paraId="1706E11F"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               staff and transmit documents as needed.</w:t>
            </w:r>
          </w:p>
          <w:p w14:paraId="7DF71C41" w14:textId="77777777" w:rsidR="00CC53F3" w:rsidRPr="00B679B5"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B679B5">
              <w:rPr>
                <w:rFonts w:ascii="TimesNewRomanPSMT" w:eastAsia="Calibri" w:hAnsi="TimesNewRomanPSMT" w:cs="TimesNewRomanPSMT"/>
                <w:color w:val="0000FF"/>
                <w:sz w:val="20"/>
                <w:szCs w:val="20"/>
              </w:rPr>
              <w:t>DocuSign seats and Adobe Pro licenses continue to be utilized to eliminate need for original signatures in</w:t>
            </w:r>
          </w:p>
          <w:p w14:paraId="0C03DA16"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               certain instances.</w:t>
            </w:r>
          </w:p>
          <w:p w14:paraId="0AD223D6" w14:textId="77777777" w:rsidR="00CC53F3" w:rsidRPr="00B679B5"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B679B5">
              <w:rPr>
                <w:rFonts w:ascii="TimesNewRomanPSMT" w:eastAsia="Calibri" w:hAnsi="TimesNewRomanPSMT" w:cs="TimesNewRomanPSMT"/>
                <w:color w:val="0000FF"/>
                <w:sz w:val="20"/>
                <w:szCs w:val="20"/>
              </w:rPr>
              <w:t>Remote Virtual Inspections use was expanded to include Biennial Inspections as well as new move-ins.</w:t>
            </w:r>
          </w:p>
          <w:p w14:paraId="3AB571CE" w14:textId="77777777" w:rsidR="00CC53F3" w:rsidRPr="00B679B5"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B679B5">
              <w:rPr>
                <w:rFonts w:ascii="TimesNewRomanPSMT" w:eastAsia="Calibri" w:hAnsi="TimesNewRomanPSMT" w:cs="TimesNewRomanPSMT"/>
                <w:color w:val="0000FF"/>
                <w:sz w:val="20"/>
                <w:szCs w:val="20"/>
              </w:rPr>
              <w:t>OCHA continues to utilize virtual briefings and electronic reexaminations.</w:t>
            </w:r>
          </w:p>
          <w:p w14:paraId="5DDBB3FE" w14:textId="77777777" w:rsidR="00CC53F3" w:rsidRPr="00B679B5" w:rsidRDefault="00CC53F3" w:rsidP="00CC53F3">
            <w:pPr>
              <w:pStyle w:val="ListParagraph"/>
              <w:numPr>
                <w:ilvl w:val="0"/>
                <w:numId w:val="26"/>
              </w:numPr>
              <w:autoSpaceDE w:val="0"/>
              <w:autoSpaceDN w:val="0"/>
              <w:adjustRightInd w:val="0"/>
              <w:rPr>
                <w:rFonts w:ascii="TimesNewRomanPSMT" w:eastAsia="Calibri" w:hAnsi="TimesNewRomanPSMT" w:cs="TimesNewRomanPSMT"/>
                <w:color w:val="0000FF"/>
                <w:sz w:val="20"/>
                <w:szCs w:val="20"/>
              </w:rPr>
            </w:pPr>
            <w:r w:rsidRPr="00B679B5">
              <w:rPr>
                <w:rFonts w:ascii="TimesNewRomanPSMT" w:eastAsia="Calibri" w:hAnsi="TimesNewRomanPSMT" w:cs="TimesNewRomanPSMT"/>
                <w:color w:val="0000FF"/>
                <w:sz w:val="20"/>
                <w:szCs w:val="20"/>
              </w:rPr>
              <w:t xml:space="preserve">Family Self-Sufficiency (FSS) briefings use the virtual briefing format which allows a broader </w:t>
            </w:r>
            <w:proofErr w:type="gramStart"/>
            <w:r w:rsidRPr="00B679B5">
              <w:rPr>
                <w:rFonts w:ascii="TimesNewRomanPSMT" w:eastAsia="Calibri" w:hAnsi="TimesNewRomanPSMT" w:cs="TimesNewRomanPSMT"/>
                <w:color w:val="0000FF"/>
                <w:sz w:val="20"/>
                <w:szCs w:val="20"/>
              </w:rPr>
              <w:t>attendance</w:t>
            </w:r>
            <w:proofErr w:type="gramEnd"/>
          </w:p>
          <w:p w14:paraId="5094EE0A"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              level and a more interactive experience.</w:t>
            </w:r>
          </w:p>
          <w:p w14:paraId="7C7CDC82" w14:textId="77777777" w:rsidR="00CC53F3" w:rsidRPr="00B679B5" w:rsidRDefault="00CC53F3" w:rsidP="00CC53F3">
            <w:pPr>
              <w:pStyle w:val="ListParagraph"/>
              <w:numPr>
                <w:ilvl w:val="0"/>
                <w:numId w:val="27"/>
              </w:numPr>
              <w:autoSpaceDE w:val="0"/>
              <w:autoSpaceDN w:val="0"/>
              <w:adjustRightInd w:val="0"/>
              <w:rPr>
                <w:rFonts w:ascii="TimesNewRomanPSMT" w:eastAsia="Calibri" w:hAnsi="TimesNewRomanPSMT" w:cs="TimesNewRomanPSMT"/>
                <w:color w:val="0000FF"/>
                <w:sz w:val="20"/>
                <w:szCs w:val="20"/>
              </w:rPr>
            </w:pPr>
            <w:r w:rsidRPr="00B679B5">
              <w:rPr>
                <w:rFonts w:ascii="TimesNewRomanPSMT" w:eastAsia="Calibri" w:hAnsi="TimesNewRomanPSMT" w:cs="TimesNewRomanPSMT"/>
                <w:color w:val="0000FF"/>
                <w:sz w:val="20"/>
                <w:szCs w:val="20"/>
              </w:rPr>
              <w:t>Support for completion of electronic reexaminations and initial applications using smartphones provided to</w:t>
            </w:r>
          </w:p>
          <w:p w14:paraId="5D245020"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               encourage the use of technology.</w:t>
            </w:r>
          </w:p>
          <w:p w14:paraId="5522C0DA"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The public has the option of using the technologies provided but are not required to do so. Appointments for</w:t>
            </w:r>
          </w:p>
          <w:p w14:paraId="314D543F"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individual </w:t>
            </w:r>
            <w:proofErr w:type="gramStart"/>
            <w:r>
              <w:rPr>
                <w:rFonts w:ascii="TimesNewRomanPSMT" w:eastAsia="Calibri" w:hAnsi="TimesNewRomanPSMT" w:cs="TimesNewRomanPSMT"/>
                <w:color w:val="0000FF"/>
                <w:sz w:val="20"/>
                <w:szCs w:val="20"/>
              </w:rPr>
              <w:t>service</w:t>
            </w:r>
            <w:proofErr w:type="gramEnd"/>
            <w:r>
              <w:rPr>
                <w:rFonts w:ascii="TimesNewRomanPSMT" w:eastAsia="Calibri" w:hAnsi="TimesNewRomanPSMT" w:cs="TimesNewRomanPSMT"/>
                <w:color w:val="0000FF"/>
                <w:sz w:val="20"/>
                <w:szCs w:val="20"/>
              </w:rPr>
              <w:t xml:space="preserve"> are always available.</w:t>
            </w:r>
          </w:p>
          <w:p w14:paraId="7EA5C1AF"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p>
          <w:p w14:paraId="38045DBF" w14:textId="77777777" w:rsidR="00CC53F3" w:rsidRDefault="00CC53F3" w:rsidP="00CC53F3">
            <w:pPr>
              <w:autoSpaceDE w:val="0"/>
              <w:autoSpaceDN w:val="0"/>
              <w:adjustRightInd w:val="0"/>
              <w:rPr>
                <w:rFonts w:ascii="TimesNewRomanPS-BoldMT" w:eastAsia="Calibri" w:hAnsi="TimesNewRomanPS-BoldMT" w:cs="TimesNewRomanPS-BoldMT"/>
                <w:b/>
                <w:bCs/>
                <w:color w:val="0000FF"/>
                <w:sz w:val="20"/>
                <w:szCs w:val="20"/>
              </w:rPr>
            </w:pPr>
            <w:r>
              <w:rPr>
                <w:rFonts w:ascii="TimesNewRomanPS-BoldMT" w:eastAsia="Calibri" w:hAnsi="TimesNewRomanPS-BoldMT" w:cs="TimesNewRomanPS-BoldMT"/>
                <w:b/>
                <w:bCs/>
                <w:color w:val="0000FF"/>
                <w:sz w:val="20"/>
                <w:szCs w:val="20"/>
              </w:rPr>
              <w:t>Goal 5. Expand the supply of affordable housing by applying for additional housing assistance funding and</w:t>
            </w:r>
          </w:p>
          <w:p w14:paraId="1A8D35F1" w14:textId="77777777" w:rsidR="00CC53F3" w:rsidRDefault="00CC53F3" w:rsidP="00CC53F3">
            <w:pPr>
              <w:autoSpaceDE w:val="0"/>
              <w:autoSpaceDN w:val="0"/>
              <w:adjustRightInd w:val="0"/>
              <w:rPr>
                <w:rFonts w:ascii="TimesNewRomanPS-BoldMT" w:eastAsia="Calibri" w:hAnsi="TimesNewRomanPS-BoldMT" w:cs="TimesNewRomanPS-BoldMT"/>
                <w:b/>
                <w:bCs/>
                <w:color w:val="0000FF"/>
                <w:sz w:val="20"/>
                <w:szCs w:val="20"/>
              </w:rPr>
            </w:pPr>
            <w:r>
              <w:rPr>
                <w:rFonts w:ascii="TimesNewRomanPS-BoldMT" w:eastAsia="Calibri" w:hAnsi="TimesNewRomanPS-BoldMT" w:cs="TimesNewRomanPS-BoldMT"/>
                <w:b/>
                <w:bCs/>
                <w:color w:val="0000FF"/>
                <w:sz w:val="20"/>
                <w:szCs w:val="20"/>
              </w:rPr>
              <w:t>programs that may become available.</w:t>
            </w:r>
          </w:p>
          <w:p w14:paraId="365B11F4" w14:textId="514929B2" w:rsidR="00CC53F3" w:rsidRPr="00820544" w:rsidRDefault="00CC53F3" w:rsidP="00CC53F3">
            <w:pPr>
              <w:pStyle w:val="ListParagraph"/>
              <w:numPr>
                <w:ilvl w:val="0"/>
                <w:numId w:val="27"/>
              </w:numPr>
              <w:autoSpaceDE w:val="0"/>
              <w:autoSpaceDN w:val="0"/>
              <w:adjustRightInd w:val="0"/>
              <w:rPr>
                <w:rFonts w:ascii="TimesNewRomanPSMT" w:eastAsia="Calibri" w:hAnsi="TimesNewRomanPSMT" w:cs="TimesNewRomanPSMT"/>
                <w:color w:val="0000FF"/>
                <w:sz w:val="20"/>
                <w:szCs w:val="20"/>
              </w:rPr>
            </w:pPr>
            <w:r w:rsidRPr="00820544">
              <w:rPr>
                <w:rFonts w:ascii="TimesNewRomanPSMT" w:eastAsia="Calibri" w:hAnsi="TimesNewRomanPSMT" w:cs="TimesNewRomanPSMT"/>
                <w:color w:val="0000FF"/>
                <w:sz w:val="20"/>
                <w:szCs w:val="20"/>
              </w:rPr>
              <w:t xml:space="preserve">In response to </w:t>
            </w:r>
            <w:r w:rsidR="00F15103">
              <w:rPr>
                <w:rFonts w:ascii="TimesNewRomanPSMT" w:eastAsia="Calibri" w:hAnsi="TimesNewRomanPSMT" w:cs="TimesNewRomanPSMT"/>
                <w:color w:val="0000FF"/>
                <w:sz w:val="20"/>
                <w:szCs w:val="20"/>
              </w:rPr>
              <w:t xml:space="preserve">Notice PIH 2023-04 Foster Youth to Independence (FYI) Initiative, OCHA applied for and was awarded </w:t>
            </w:r>
            <w:r w:rsidRPr="00820544">
              <w:rPr>
                <w:rFonts w:ascii="TimesNewRomanPSMT" w:eastAsia="Calibri" w:hAnsi="TimesNewRomanPSMT" w:cs="TimesNewRomanPSMT"/>
                <w:color w:val="0000FF"/>
                <w:sz w:val="20"/>
                <w:szCs w:val="20"/>
              </w:rPr>
              <w:t>25 F</w:t>
            </w:r>
            <w:r w:rsidR="00F15103">
              <w:rPr>
                <w:rFonts w:ascii="TimesNewRomanPSMT" w:eastAsia="Calibri" w:hAnsi="TimesNewRomanPSMT" w:cs="TimesNewRomanPSMT"/>
                <w:color w:val="0000FF"/>
                <w:sz w:val="20"/>
                <w:szCs w:val="20"/>
              </w:rPr>
              <w:t>YI</w:t>
            </w:r>
            <w:r w:rsidRPr="00820544">
              <w:rPr>
                <w:rFonts w:ascii="TimesNewRomanPSMT" w:eastAsia="Calibri" w:hAnsi="TimesNewRomanPSMT" w:cs="TimesNewRomanPSMT"/>
                <w:color w:val="0000FF"/>
                <w:sz w:val="20"/>
                <w:szCs w:val="20"/>
              </w:rPr>
              <w:t xml:space="preserve"> Housing Choice voucher</w:t>
            </w:r>
            <w:r w:rsidR="00F15103">
              <w:rPr>
                <w:rFonts w:ascii="TimesNewRomanPSMT" w:eastAsia="Calibri" w:hAnsi="TimesNewRomanPSMT" w:cs="TimesNewRomanPSMT"/>
                <w:color w:val="0000FF"/>
                <w:sz w:val="20"/>
                <w:szCs w:val="20"/>
              </w:rPr>
              <w:t>s.</w:t>
            </w:r>
            <w:r w:rsidRPr="00820544">
              <w:rPr>
                <w:rFonts w:ascii="TimesNewRomanPSMT" w:eastAsia="Calibri" w:hAnsi="TimesNewRomanPSMT" w:cs="TimesNewRomanPSMT"/>
                <w:color w:val="0000FF"/>
                <w:sz w:val="20"/>
                <w:szCs w:val="20"/>
              </w:rPr>
              <w:t xml:space="preserve"> </w:t>
            </w:r>
          </w:p>
          <w:p w14:paraId="6797757A" w14:textId="3061E82C" w:rsidR="00CC53F3" w:rsidRPr="003C6482" w:rsidRDefault="00CC53F3" w:rsidP="003C6482">
            <w:pPr>
              <w:pStyle w:val="ListParagraph"/>
              <w:numPr>
                <w:ilvl w:val="0"/>
                <w:numId w:val="27"/>
              </w:numPr>
              <w:autoSpaceDE w:val="0"/>
              <w:autoSpaceDN w:val="0"/>
              <w:adjustRightInd w:val="0"/>
              <w:rPr>
                <w:rFonts w:ascii="TimesNewRomanPSMT" w:eastAsia="Calibri" w:hAnsi="TimesNewRomanPSMT" w:cs="TimesNewRomanPSMT"/>
                <w:color w:val="0000FF"/>
                <w:sz w:val="20"/>
                <w:szCs w:val="20"/>
              </w:rPr>
            </w:pPr>
            <w:r w:rsidRPr="003C6482">
              <w:rPr>
                <w:rFonts w:ascii="TimesNewRomanPSMT" w:eastAsia="Calibri" w:hAnsi="TimesNewRomanPSMT" w:cs="TimesNewRomanPSMT"/>
                <w:color w:val="0000FF"/>
                <w:sz w:val="20"/>
                <w:szCs w:val="20"/>
              </w:rPr>
              <w:t xml:space="preserve">In response to </w:t>
            </w:r>
            <w:r w:rsidR="00F15103" w:rsidRPr="003C6482">
              <w:rPr>
                <w:rFonts w:ascii="TimesNewRomanPSMT" w:eastAsia="Calibri" w:hAnsi="TimesNewRomanPSMT" w:cs="TimesNewRomanPSMT"/>
                <w:color w:val="0000FF"/>
                <w:sz w:val="20"/>
                <w:szCs w:val="20"/>
              </w:rPr>
              <w:t>2023 Mid-Year Registration of Interest for HUD-VASH Vouchers</w:t>
            </w:r>
            <w:r w:rsidRPr="003C6482">
              <w:rPr>
                <w:rFonts w:ascii="TimesNewRomanPSMT" w:eastAsia="Calibri" w:hAnsi="TimesNewRomanPSMT" w:cs="TimesNewRomanPSMT"/>
                <w:color w:val="0000FF"/>
                <w:sz w:val="20"/>
                <w:szCs w:val="20"/>
              </w:rPr>
              <w:t>, OCHA applied for and was awarded 10 HUD-VASH</w:t>
            </w:r>
            <w:r w:rsidR="003C6482" w:rsidRPr="003C6482">
              <w:rPr>
                <w:rFonts w:ascii="TimesNewRomanPSMT" w:eastAsia="Calibri" w:hAnsi="TimesNewRomanPSMT" w:cs="TimesNewRomanPSMT"/>
                <w:color w:val="0000FF"/>
                <w:sz w:val="20"/>
                <w:szCs w:val="20"/>
              </w:rPr>
              <w:t xml:space="preserve"> </w:t>
            </w:r>
            <w:r w:rsidRPr="003C6482">
              <w:rPr>
                <w:rFonts w:ascii="TimesNewRomanPSMT" w:eastAsia="Calibri" w:hAnsi="TimesNewRomanPSMT" w:cs="TimesNewRomanPSMT"/>
                <w:color w:val="0000FF"/>
                <w:sz w:val="20"/>
                <w:szCs w:val="20"/>
              </w:rPr>
              <w:t>vouchers. The additional 10 vouchers will increase the total number of HUD-VASH vouchers to 1039.</w:t>
            </w:r>
          </w:p>
          <w:p w14:paraId="3882BD89"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p>
          <w:p w14:paraId="0AAE000C"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Project Based Voucher (PBV) update:</w:t>
            </w:r>
          </w:p>
          <w:p w14:paraId="50448694" w14:textId="77777777" w:rsidR="00CC53F3" w:rsidRDefault="00CC53F3" w:rsidP="00CC53F3">
            <w:pPr>
              <w:autoSpaceDE w:val="0"/>
              <w:autoSpaceDN w:val="0"/>
              <w:adjustRightInd w:val="0"/>
              <w:rPr>
                <w:rFonts w:ascii="TimesNewRomanPSMT" w:eastAsia="Calibri" w:hAnsi="TimesNewRomanPSMT" w:cs="TimesNewRomanPSMT"/>
                <w:color w:val="0000FF"/>
                <w:sz w:val="20"/>
                <w:szCs w:val="20"/>
              </w:rPr>
            </w:pPr>
          </w:p>
          <w:p w14:paraId="1600CFE7" w14:textId="30FAFDFD" w:rsidR="00DB0BBA" w:rsidRDefault="00CC53F3" w:rsidP="008604E0">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OCHA entered into a HAP agreement and leased </w:t>
            </w:r>
            <w:r w:rsidR="008604E0">
              <w:rPr>
                <w:rFonts w:ascii="TimesNewRomanPSMT" w:eastAsia="Calibri" w:hAnsi="TimesNewRomanPSMT" w:cs="TimesNewRomanPSMT"/>
                <w:color w:val="0000FF"/>
                <w:sz w:val="20"/>
                <w:szCs w:val="20"/>
              </w:rPr>
              <w:t>six (6)</w:t>
            </w:r>
            <w:r>
              <w:rPr>
                <w:rFonts w:ascii="TimesNewRomanPSMT" w:eastAsia="Calibri" w:hAnsi="TimesNewRomanPSMT" w:cs="TimesNewRomanPSMT"/>
                <w:color w:val="0000FF"/>
                <w:sz w:val="20"/>
                <w:szCs w:val="20"/>
              </w:rPr>
              <w:t xml:space="preserve"> projects during FY 2</w:t>
            </w:r>
            <w:r w:rsidR="00EA7490">
              <w:rPr>
                <w:rFonts w:ascii="TimesNewRomanPSMT" w:eastAsia="Calibri" w:hAnsi="TimesNewRomanPSMT" w:cs="TimesNewRomanPSMT"/>
                <w:color w:val="0000FF"/>
                <w:sz w:val="20"/>
                <w:szCs w:val="20"/>
              </w:rPr>
              <w:t>2/23</w:t>
            </w:r>
            <w:r w:rsidR="008604E0">
              <w:rPr>
                <w:rFonts w:ascii="TimesNewRomanPSMT" w:eastAsia="Calibri" w:hAnsi="TimesNewRomanPSMT" w:cs="TimesNewRomanPSMT"/>
                <w:color w:val="0000FF"/>
                <w:sz w:val="20"/>
                <w:szCs w:val="20"/>
              </w:rPr>
              <w:t>.  Those projects include</w:t>
            </w:r>
            <w:r w:rsidR="00907DEB">
              <w:rPr>
                <w:rFonts w:ascii="TimesNewRomanPSMT" w:eastAsia="Calibri" w:hAnsi="TimesNewRomanPSMT" w:cs="TimesNewRomanPSMT"/>
                <w:color w:val="0000FF"/>
                <w:sz w:val="20"/>
                <w:szCs w:val="20"/>
              </w:rPr>
              <w:t>:</w:t>
            </w:r>
            <w:r w:rsidR="008604E0">
              <w:rPr>
                <w:rFonts w:ascii="TimesNewRomanPSMT" w:eastAsia="Calibri" w:hAnsi="TimesNewRomanPSMT" w:cs="TimesNewRomanPSMT"/>
                <w:color w:val="0000FF"/>
                <w:sz w:val="20"/>
                <w:szCs w:val="20"/>
              </w:rPr>
              <w:t xml:space="preserve"> Ascent, which offered 57 PBV units dedicated to Mental Health Services Act (MHSA) applicants in the City of Buena Park</w:t>
            </w:r>
            <w:r w:rsidR="00907DEB">
              <w:rPr>
                <w:rFonts w:ascii="TimesNewRomanPSMT" w:eastAsia="Calibri" w:hAnsi="TimesNewRomanPSMT" w:cs="TimesNewRomanPSMT"/>
                <w:color w:val="0000FF"/>
                <w:sz w:val="20"/>
                <w:szCs w:val="20"/>
              </w:rPr>
              <w:t>;</w:t>
            </w:r>
            <w:r w:rsidR="008604E0">
              <w:rPr>
                <w:rFonts w:ascii="TimesNewRomanPSMT" w:eastAsia="Calibri" w:hAnsi="TimesNewRomanPSMT" w:cs="TimesNewRomanPSMT"/>
                <w:color w:val="0000FF"/>
                <w:sz w:val="20"/>
                <w:szCs w:val="20"/>
              </w:rPr>
              <w:t xml:space="preserve"> The Salvation Army Center of Hope, which offered 16 MHSA units in the City of Anaheim</w:t>
            </w:r>
            <w:r w:rsidR="00907DEB">
              <w:rPr>
                <w:rFonts w:ascii="TimesNewRomanPSMT" w:eastAsia="Calibri" w:hAnsi="TimesNewRomanPSMT" w:cs="TimesNewRomanPSMT"/>
                <w:color w:val="0000FF"/>
                <w:sz w:val="20"/>
                <w:szCs w:val="20"/>
              </w:rPr>
              <w:t>;</w:t>
            </w:r>
            <w:r w:rsidR="008604E0">
              <w:rPr>
                <w:rFonts w:ascii="TimesNewRomanPSMT" w:eastAsia="Calibri" w:hAnsi="TimesNewRomanPSMT" w:cs="TimesNewRomanPSMT"/>
                <w:color w:val="0000FF"/>
                <w:sz w:val="20"/>
                <w:szCs w:val="20"/>
              </w:rPr>
              <w:t xml:space="preserve"> </w:t>
            </w:r>
            <w:proofErr w:type="spellStart"/>
            <w:r w:rsidR="008604E0">
              <w:rPr>
                <w:rFonts w:ascii="TimesNewRomanPSMT" w:eastAsia="Calibri" w:hAnsi="TimesNewRomanPSMT" w:cs="TimesNewRomanPSMT"/>
                <w:color w:val="0000FF"/>
                <w:sz w:val="20"/>
                <w:szCs w:val="20"/>
              </w:rPr>
              <w:t>Iluma</w:t>
            </w:r>
            <w:proofErr w:type="spellEnd"/>
            <w:r w:rsidR="008604E0">
              <w:rPr>
                <w:rFonts w:ascii="TimesNewRomanPSMT" w:eastAsia="Calibri" w:hAnsi="TimesNewRomanPSMT" w:cs="TimesNewRomanPSMT"/>
                <w:color w:val="0000FF"/>
                <w:sz w:val="20"/>
                <w:szCs w:val="20"/>
              </w:rPr>
              <w:t>, which offered 71 units for those experiencing homelessness in the City of Stanton</w:t>
            </w:r>
            <w:r w:rsidR="00907DEB">
              <w:rPr>
                <w:rFonts w:ascii="TimesNewRomanPSMT" w:eastAsia="Calibri" w:hAnsi="TimesNewRomanPSMT" w:cs="TimesNewRomanPSMT"/>
                <w:color w:val="0000FF"/>
                <w:sz w:val="20"/>
                <w:szCs w:val="20"/>
              </w:rPr>
              <w:t>;</w:t>
            </w:r>
            <w:r w:rsidR="008604E0">
              <w:rPr>
                <w:rFonts w:ascii="TimesNewRomanPSMT" w:eastAsia="Calibri" w:hAnsi="TimesNewRomanPSMT" w:cs="TimesNewRomanPSMT"/>
                <w:color w:val="0000FF"/>
                <w:sz w:val="20"/>
                <w:szCs w:val="20"/>
              </w:rPr>
              <w:t xml:space="preserve"> Clara Vista, which offered 59 units for Veterans and those experiencing homelessness in the City of Stanton</w:t>
            </w:r>
            <w:r w:rsidR="00907DEB">
              <w:rPr>
                <w:rFonts w:ascii="TimesNewRomanPSMT" w:eastAsia="Calibri" w:hAnsi="TimesNewRomanPSMT" w:cs="TimesNewRomanPSMT"/>
                <w:color w:val="0000FF"/>
                <w:sz w:val="20"/>
                <w:szCs w:val="20"/>
              </w:rPr>
              <w:t>;</w:t>
            </w:r>
            <w:r w:rsidR="008604E0">
              <w:rPr>
                <w:rFonts w:ascii="TimesNewRomanPSMT" w:eastAsia="Calibri" w:hAnsi="TimesNewRomanPSMT" w:cs="TimesNewRomanPSMT"/>
                <w:color w:val="0000FF"/>
                <w:sz w:val="20"/>
                <w:szCs w:val="20"/>
              </w:rPr>
              <w:t xml:space="preserve"> Mountain View, which offered 8 MHSA units in the City of Lake Forest</w:t>
            </w:r>
            <w:r w:rsidR="00907DEB">
              <w:rPr>
                <w:rFonts w:ascii="TimesNewRomanPSMT" w:eastAsia="Calibri" w:hAnsi="TimesNewRomanPSMT" w:cs="TimesNewRomanPSMT"/>
                <w:color w:val="0000FF"/>
                <w:sz w:val="20"/>
                <w:szCs w:val="20"/>
              </w:rPr>
              <w:t>;</w:t>
            </w:r>
            <w:r w:rsidR="008604E0">
              <w:rPr>
                <w:rFonts w:ascii="TimesNewRomanPSMT" w:eastAsia="Calibri" w:hAnsi="TimesNewRomanPSMT" w:cs="TimesNewRomanPSMT"/>
                <w:color w:val="0000FF"/>
                <w:sz w:val="20"/>
                <w:szCs w:val="20"/>
              </w:rPr>
              <w:t xml:space="preserve"> and</w:t>
            </w:r>
            <w:r w:rsidR="00907DEB">
              <w:rPr>
                <w:rFonts w:ascii="TimesNewRomanPSMT" w:eastAsia="Calibri" w:hAnsi="TimesNewRomanPSMT" w:cs="TimesNewRomanPSMT"/>
                <w:color w:val="0000FF"/>
                <w:sz w:val="20"/>
                <w:szCs w:val="20"/>
              </w:rPr>
              <w:t>,</w:t>
            </w:r>
            <w:r w:rsidR="008604E0">
              <w:rPr>
                <w:rFonts w:ascii="TimesNewRomanPSMT" w:eastAsia="Calibri" w:hAnsi="TimesNewRomanPSMT" w:cs="TimesNewRomanPSMT"/>
                <w:color w:val="0000FF"/>
                <w:sz w:val="20"/>
                <w:szCs w:val="20"/>
              </w:rPr>
              <w:t xml:space="preserve"> Mesa Vista, which offered 40 units for MHSA and Veteran applicants in the City of Costa Mesa.</w:t>
            </w:r>
          </w:p>
          <w:p w14:paraId="418F424A" w14:textId="77777777" w:rsidR="008604E0" w:rsidRDefault="008604E0" w:rsidP="008604E0">
            <w:pPr>
              <w:autoSpaceDE w:val="0"/>
              <w:autoSpaceDN w:val="0"/>
              <w:adjustRightInd w:val="0"/>
              <w:rPr>
                <w:rFonts w:ascii="TimesNewRomanPSMT" w:eastAsia="Calibri" w:hAnsi="TimesNewRomanPSMT" w:cs="TimesNewRomanPSMT"/>
                <w:color w:val="0000FF"/>
                <w:sz w:val="20"/>
                <w:szCs w:val="20"/>
              </w:rPr>
            </w:pPr>
          </w:p>
          <w:p w14:paraId="529B6E82" w14:textId="5006A117" w:rsidR="008604E0" w:rsidRDefault="00907DEB" w:rsidP="008604E0">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 xml:space="preserve">OCHA </w:t>
            </w:r>
            <w:r w:rsidR="008604E0">
              <w:rPr>
                <w:rFonts w:ascii="TimesNewRomanPSMT" w:eastAsia="Calibri" w:hAnsi="TimesNewRomanPSMT" w:cs="TimesNewRomanPSMT"/>
                <w:color w:val="0000FF"/>
                <w:sz w:val="20"/>
                <w:szCs w:val="20"/>
              </w:rPr>
              <w:t>entered into an Agreement to enter HAP (AHAP) contract</w:t>
            </w:r>
            <w:r>
              <w:rPr>
                <w:rFonts w:ascii="TimesNewRomanPSMT" w:eastAsia="Calibri" w:hAnsi="TimesNewRomanPSMT" w:cs="TimesNewRomanPSMT"/>
                <w:color w:val="0000FF"/>
                <w:sz w:val="20"/>
                <w:szCs w:val="20"/>
              </w:rPr>
              <w:t>s</w:t>
            </w:r>
            <w:r w:rsidR="008604E0">
              <w:rPr>
                <w:rFonts w:ascii="TimesNewRomanPSMT" w:eastAsia="Calibri" w:hAnsi="TimesNewRomanPSMT" w:cs="TimesNewRomanPSMT"/>
                <w:color w:val="0000FF"/>
                <w:sz w:val="20"/>
                <w:szCs w:val="20"/>
              </w:rPr>
              <w:t xml:space="preserve"> for </w:t>
            </w:r>
            <w:r w:rsidR="00A47CB2">
              <w:rPr>
                <w:rFonts w:ascii="TimesNewRomanPSMT" w:eastAsia="Calibri" w:hAnsi="TimesNewRomanPSMT" w:cs="TimesNewRomanPSMT"/>
                <w:color w:val="0000FF"/>
                <w:sz w:val="20"/>
                <w:szCs w:val="20"/>
              </w:rPr>
              <w:t xml:space="preserve">five (5) projects during FY22/23.  Those projects </w:t>
            </w:r>
            <w:proofErr w:type="gramStart"/>
            <w:r w:rsidR="00A47CB2">
              <w:rPr>
                <w:rFonts w:ascii="TimesNewRomanPSMT" w:eastAsia="Calibri" w:hAnsi="TimesNewRomanPSMT" w:cs="TimesNewRomanPSMT"/>
                <w:color w:val="0000FF"/>
                <w:sz w:val="20"/>
                <w:szCs w:val="20"/>
              </w:rPr>
              <w:t>include:</w:t>
            </w:r>
            <w:proofErr w:type="gramEnd"/>
            <w:r w:rsidR="00A47CB2">
              <w:rPr>
                <w:rFonts w:ascii="TimesNewRomanPSMT" w:eastAsia="Calibri" w:hAnsi="TimesNewRomanPSMT" w:cs="TimesNewRomanPSMT"/>
                <w:color w:val="0000FF"/>
                <w:sz w:val="20"/>
                <w:szCs w:val="20"/>
              </w:rPr>
              <w:t xml:space="preserve"> </w:t>
            </w:r>
            <w:r w:rsidR="00D35CBF" w:rsidRPr="00D35CBF">
              <w:rPr>
                <w:rFonts w:ascii="TimesNewRomanPSMT" w:eastAsia="Calibri" w:hAnsi="TimesNewRomanPSMT" w:cs="TimesNewRomanPSMT"/>
                <w:color w:val="0000FF"/>
                <w:sz w:val="20"/>
                <w:szCs w:val="20"/>
              </w:rPr>
              <w:t>Cartwright Family Apartments in the City of Irvine</w:t>
            </w:r>
            <w:r w:rsidR="00D35CBF">
              <w:rPr>
                <w:rFonts w:ascii="TimesNewRomanPSMT" w:eastAsia="Calibri" w:hAnsi="TimesNewRomanPSMT" w:cs="TimesNewRomanPSMT"/>
                <w:color w:val="0000FF"/>
                <w:sz w:val="20"/>
                <w:szCs w:val="20"/>
              </w:rPr>
              <w:t>;</w:t>
            </w:r>
            <w:r w:rsidR="00D35CBF" w:rsidRPr="00D35CBF">
              <w:rPr>
                <w:rFonts w:ascii="TimesNewRomanPSMT" w:eastAsia="Calibri" w:hAnsi="TimesNewRomanPSMT" w:cs="TimesNewRomanPSMT"/>
                <w:color w:val="0000FF"/>
                <w:sz w:val="20"/>
                <w:szCs w:val="20"/>
              </w:rPr>
              <w:t xml:space="preserve"> Orchard View, in the City of Buena Park</w:t>
            </w:r>
            <w:r w:rsidR="00D35CBF">
              <w:rPr>
                <w:rFonts w:ascii="TimesNewRomanPSMT" w:eastAsia="Calibri" w:hAnsi="TimesNewRomanPSMT" w:cs="TimesNewRomanPSMT"/>
                <w:color w:val="0000FF"/>
                <w:sz w:val="20"/>
                <w:szCs w:val="20"/>
              </w:rPr>
              <w:t>;</w:t>
            </w:r>
            <w:r w:rsidR="00D35CBF" w:rsidRPr="00D35CBF">
              <w:rPr>
                <w:rFonts w:ascii="TimesNewRomanPSMT" w:eastAsia="Calibri" w:hAnsi="TimesNewRomanPSMT" w:cs="TimesNewRomanPSMT"/>
                <w:color w:val="0000FF"/>
                <w:sz w:val="20"/>
                <w:szCs w:val="20"/>
              </w:rPr>
              <w:t xml:space="preserve"> Paseo Adelanto in the City of San Juan Capistrano</w:t>
            </w:r>
            <w:r w:rsidR="00D35CBF">
              <w:rPr>
                <w:rFonts w:ascii="TimesNewRomanPSMT" w:eastAsia="Calibri" w:hAnsi="TimesNewRomanPSMT" w:cs="TimesNewRomanPSMT"/>
                <w:color w:val="0000FF"/>
                <w:sz w:val="20"/>
                <w:szCs w:val="20"/>
              </w:rPr>
              <w:t xml:space="preserve">; </w:t>
            </w:r>
            <w:r w:rsidR="00D35CBF" w:rsidRPr="00D35CBF">
              <w:rPr>
                <w:rFonts w:ascii="TimesNewRomanPSMT" w:eastAsia="Calibri" w:hAnsi="TimesNewRomanPSMT" w:cs="TimesNewRomanPSMT"/>
                <w:color w:val="0000FF"/>
                <w:sz w:val="20"/>
                <w:szCs w:val="20"/>
              </w:rPr>
              <w:t>Villa St. Joseph in the City of Orange</w:t>
            </w:r>
            <w:r w:rsidR="00D35CBF">
              <w:rPr>
                <w:rFonts w:ascii="TimesNewRomanPSMT" w:eastAsia="Calibri" w:hAnsi="TimesNewRomanPSMT" w:cs="TimesNewRomanPSMT"/>
                <w:color w:val="0000FF"/>
                <w:sz w:val="20"/>
                <w:szCs w:val="20"/>
              </w:rPr>
              <w:t>;</w:t>
            </w:r>
            <w:r w:rsidR="00D35CBF" w:rsidRPr="00D35CBF">
              <w:rPr>
                <w:rFonts w:ascii="TimesNewRomanPSMT" w:eastAsia="Calibri" w:hAnsi="TimesNewRomanPSMT" w:cs="TimesNewRomanPSMT"/>
                <w:color w:val="0000FF"/>
                <w:sz w:val="20"/>
                <w:szCs w:val="20"/>
              </w:rPr>
              <w:t xml:space="preserve"> and Aurora Vista in the City of Stanton.</w:t>
            </w:r>
          </w:p>
          <w:p w14:paraId="14E50D96" w14:textId="77777777" w:rsidR="00EA7490" w:rsidRDefault="00EA7490" w:rsidP="008604E0">
            <w:pPr>
              <w:autoSpaceDE w:val="0"/>
              <w:autoSpaceDN w:val="0"/>
              <w:adjustRightInd w:val="0"/>
              <w:rPr>
                <w:rFonts w:ascii="TimesNewRomanPSMT" w:eastAsia="Calibri" w:hAnsi="TimesNewRomanPSMT" w:cs="TimesNewRomanPSMT"/>
                <w:color w:val="0000FF"/>
                <w:sz w:val="20"/>
                <w:szCs w:val="20"/>
              </w:rPr>
            </w:pPr>
          </w:p>
          <w:p w14:paraId="6A16422A" w14:textId="77777777" w:rsidR="00EA7490" w:rsidRDefault="00EA7490" w:rsidP="008604E0">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In addition to the above projects there are nine (9) projects in progress from the previous reporting period which will continue into the next reporting period.  In response to Notices of Funding Availability, additional projects are under review.  OCHA will continue to explore the use of project-based vouchers as opportunities become available and upon notification of HUD to meet the local need for affordable housing.</w:t>
            </w:r>
          </w:p>
          <w:p w14:paraId="1C3ADFFB" w14:textId="77777777" w:rsidR="00EA7490" w:rsidRDefault="00EA7490" w:rsidP="008604E0">
            <w:pPr>
              <w:autoSpaceDE w:val="0"/>
              <w:autoSpaceDN w:val="0"/>
              <w:adjustRightInd w:val="0"/>
              <w:rPr>
                <w:rFonts w:ascii="TimesNewRomanPSMT" w:eastAsia="Calibri" w:hAnsi="TimesNewRomanPSMT" w:cs="TimesNewRomanPSMT"/>
                <w:color w:val="0000FF"/>
                <w:sz w:val="20"/>
                <w:szCs w:val="20"/>
              </w:rPr>
            </w:pPr>
          </w:p>
          <w:p w14:paraId="11D0ACA6" w14:textId="77777777" w:rsidR="00EA7490" w:rsidRDefault="00EA7490" w:rsidP="008604E0">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Consistent with the PHA Plan and the Administrative Plan, OCHA’s project-based activities promote deconcentration, expand housing choice and address the need for long-term, affordable housing.  Further, the activities contribute to the achievement of the goals OCHA set forth in Section B.2 of the Five-Year PHA Plan.</w:t>
            </w:r>
          </w:p>
          <w:p w14:paraId="565C3DE7" w14:textId="77777777" w:rsidR="00EA7490" w:rsidRDefault="00EA7490" w:rsidP="008604E0">
            <w:pPr>
              <w:autoSpaceDE w:val="0"/>
              <w:autoSpaceDN w:val="0"/>
              <w:adjustRightInd w:val="0"/>
              <w:rPr>
                <w:rFonts w:ascii="TimesNewRomanPSMT" w:eastAsia="Calibri" w:hAnsi="TimesNewRomanPSMT" w:cs="TimesNewRomanPSMT"/>
                <w:color w:val="0000FF"/>
                <w:sz w:val="20"/>
                <w:szCs w:val="20"/>
              </w:rPr>
            </w:pPr>
          </w:p>
          <w:p w14:paraId="053A2347" w14:textId="386FFBE6" w:rsidR="00EA7490" w:rsidRDefault="00EA7490" w:rsidP="008604E0">
            <w:pPr>
              <w:autoSpaceDE w:val="0"/>
              <w:autoSpaceDN w:val="0"/>
              <w:adjustRightInd w:val="0"/>
              <w:rPr>
                <w:rFonts w:ascii="TimesNewRomanPSMT" w:eastAsia="Calibri" w:hAnsi="TimesNewRomanPSMT" w:cs="TimesNewRomanPSMT"/>
                <w:color w:val="0000FF"/>
                <w:sz w:val="20"/>
                <w:szCs w:val="20"/>
              </w:rPr>
            </w:pPr>
            <w:r>
              <w:rPr>
                <w:rFonts w:ascii="TimesNewRomanPSMT" w:eastAsia="Calibri" w:hAnsi="TimesNewRomanPSMT" w:cs="TimesNewRomanPSMT"/>
                <w:color w:val="0000FF"/>
                <w:sz w:val="20"/>
                <w:szCs w:val="20"/>
              </w:rPr>
              <w:t>OCHA intends to project base up to 50% of turnover vouchers up to the 20% CAP allowable by HUD, dependent upon funding availability.</w:t>
            </w:r>
            <w:r w:rsidR="00D35CBF">
              <w:rPr>
                <w:rFonts w:ascii="TimesNewRomanPSMT" w:eastAsia="Calibri" w:hAnsi="TimesNewRomanPSMT" w:cs="TimesNewRomanPSMT"/>
                <w:color w:val="0000FF"/>
                <w:sz w:val="20"/>
                <w:szCs w:val="20"/>
              </w:rPr>
              <w:t xml:space="preserve"> </w:t>
            </w:r>
            <w:r w:rsidR="00D35CBF" w:rsidRPr="00D35CBF">
              <w:rPr>
                <w:rFonts w:ascii="TimesNewRomanPSMT" w:eastAsia="Calibri" w:hAnsi="TimesNewRomanPSMT" w:cs="TimesNewRomanPSMT"/>
                <w:color w:val="0000FF"/>
                <w:sz w:val="20"/>
                <w:szCs w:val="20"/>
              </w:rPr>
              <w:t xml:space="preserve">OCHA updated our Administrative Plan </w:t>
            </w:r>
            <w:r w:rsidR="00D35CBF">
              <w:rPr>
                <w:rFonts w:ascii="TimesNewRomanPSMT" w:eastAsia="Calibri" w:hAnsi="TimesNewRomanPSMT" w:cs="TimesNewRomanPSMT"/>
                <w:color w:val="0000FF"/>
                <w:sz w:val="20"/>
                <w:szCs w:val="20"/>
              </w:rPr>
              <w:t xml:space="preserve">to reflect this intention </w:t>
            </w:r>
            <w:r w:rsidR="00D35CBF" w:rsidRPr="00D35CBF">
              <w:rPr>
                <w:rFonts w:ascii="TimesNewRomanPSMT" w:eastAsia="Calibri" w:hAnsi="TimesNewRomanPSMT" w:cs="TimesNewRomanPSMT"/>
                <w:color w:val="0000FF"/>
                <w:sz w:val="20"/>
                <w:szCs w:val="20"/>
              </w:rPr>
              <w:t>and our Board of Commissioners approved this update on January 23, 2024.</w:t>
            </w:r>
          </w:p>
          <w:p w14:paraId="67DD538B" w14:textId="77777777" w:rsidR="00EA7490" w:rsidRDefault="00EA7490" w:rsidP="008604E0">
            <w:pPr>
              <w:autoSpaceDE w:val="0"/>
              <w:autoSpaceDN w:val="0"/>
              <w:adjustRightInd w:val="0"/>
              <w:rPr>
                <w:rFonts w:ascii="TimesNewRomanPSMT" w:eastAsia="Calibri" w:hAnsi="TimesNewRomanPSMT" w:cs="TimesNewRomanPSMT"/>
                <w:color w:val="0000FF"/>
                <w:sz w:val="20"/>
                <w:szCs w:val="20"/>
              </w:rPr>
            </w:pPr>
          </w:p>
          <w:p w14:paraId="22AC4E4F" w14:textId="77777777" w:rsidR="00EA7490" w:rsidRDefault="00EA7490" w:rsidP="008604E0">
            <w:pPr>
              <w:autoSpaceDE w:val="0"/>
              <w:autoSpaceDN w:val="0"/>
              <w:adjustRightInd w:val="0"/>
              <w:rPr>
                <w:rFonts w:ascii="TimesNewRomanPSMT" w:eastAsia="Calibri" w:hAnsi="TimesNewRomanPSMT" w:cs="TimesNewRomanPSMT"/>
                <w:b/>
                <w:bCs/>
                <w:color w:val="0000FF"/>
                <w:sz w:val="20"/>
                <w:szCs w:val="20"/>
              </w:rPr>
            </w:pPr>
            <w:r>
              <w:rPr>
                <w:rFonts w:ascii="TimesNewRomanPSMT" w:eastAsia="Calibri" w:hAnsi="TimesNewRomanPSMT" w:cs="TimesNewRomanPSMT"/>
                <w:b/>
                <w:bCs/>
                <w:color w:val="0000FF"/>
                <w:sz w:val="20"/>
                <w:szCs w:val="20"/>
              </w:rPr>
              <w:t>Goal 6. Promote Family Self-Sufficiency</w:t>
            </w:r>
          </w:p>
          <w:p w14:paraId="76EC5D4E" w14:textId="77777777" w:rsidR="00EA7490" w:rsidRPr="003C6482" w:rsidRDefault="00EA7490" w:rsidP="00EA7490">
            <w:pPr>
              <w:pStyle w:val="ListParagraph"/>
              <w:numPr>
                <w:ilvl w:val="0"/>
                <w:numId w:val="29"/>
              </w:numPr>
              <w:autoSpaceDE w:val="0"/>
              <w:autoSpaceDN w:val="0"/>
              <w:adjustRightInd w:val="0"/>
              <w:rPr>
                <w:rFonts w:ascii="TimesNewRomanPSMT" w:eastAsia="Calibri" w:hAnsi="TimesNewRomanPSMT" w:cs="TimesNewRomanPSMT"/>
                <w:b/>
                <w:bCs/>
                <w:color w:val="0000FF"/>
                <w:sz w:val="20"/>
                <w:szCs w:val="20"/>
              </w:rPr>
            </w:pPr>
            <w:r>
              <w:rPr>
                <w:rFonts w:ascii="TimesNewRomanPSMT" w:eastAsia="Calibri" w:hAnsi="TimesNewRomanPSMT" w:cs="TimesNewRomanPSMT"/>
                <w:color w:val="0000FF"/>
                <w:sz w:val="20"/>
                <w:szCs w:val="20"/>
              </w:rPr>
              <w:t>OCHA applied for renewal of its Family Self Sufficiency (FSS) Coordinator funding and was awarded $429,864.</w:t>
            </w:r>
          </w:p>
          <w:p w14:paraId="47D1E68C" w14:textId="0DB900E9" w:rsidR="00EA7490" w:rsidRPr="003C6482" w:rsidRDefault="00EA7490" w:rsidP="00EA7490">
            <w:pPr>
              <w:pStyle w:val="ListParagraph"/>
              <w:numPr>
                <w:ilvl w:val="0"/>
                <w:numId w:val="29"/>
              </w:numPr>
              <w:autoSpaceDE w:val="0"/>
              <w:autoSpaceDN w:val="0"/>
              <w:adjustRightInd w:val="0"/>
              <w:rPr>
                <w:rFonts w:ascii="TimesNewRomanPSMT" w:eastAsia="Calibri" w:hAnsi="TimesNewRomanPSMT" w:cs="TimesNewRomanPSMT"/>
                <w:b/>
                <w:bCs/>
                <w:color w:val="0000FF"/>
                <w:sz w:val="20"/>
                <w:szCs w:val="20"/>
              </w:rPr>
            </w:pPr>
            <w:r>
              <w:rPr>
                <w:rFonts w:ascii="TimesNewRomanPSMT" w:eastAsia="Calibri" w:hAnsi="TimesNewRomanPSMT" w:cs="TimesNewRomanPSMT"/>
                <w:color w:val="0000FF"/>
                <w:sz w:val="20"/>
                <w:szCs w:val="20"/>
              </w:rPr>
              <w:t xml:space="preserve">OCHA graduated </w:t>
            </w:r>
            <w:r w:rsidR="00D64908">
              <w:rPr>
                <w:rFonts w:ascii="TimesNewRomanPSMT" w:eastAsia="Calibri" w:hAnsi="TimesNewRomanPSMT" w:cs="TimesNewRomanPSMT"/>
                <w:color w:val="0000FF"/>
                <w:sz w:val="20"/>
                <w:szCs w:val="20"/>
              </w:rPr>
              <w:t>3</w:t>
            </w:r>
            <w:r>
              <w:rPr>
                <w:rFonts w:ascii="TimesNewRomanPSMT" w:eastAsia="Calibri" w:hAnsi="TimesNewRomanPSMT" w:cs="TimesNewRomanPSMT"/>
                <w:color w:val="0000FF"/>
                <w:sz w:val="20"/>
                <w:szCs w:val="20"/>
              </w:rPr>
              <w:t xml:space="preserve"> households from the FSS Program and disbursed approximately </w:t>
            </w:r>
            <w:r w:rsidR="00D64908">
              <w:rPr>
                <w:rFonts w:ascii="TimesNewRomanPSMT" w:eastAsia="Calibri" w:hAnsi="TimesNewRomanPSMT" w:cs="TimesNewRomanPSMT"/>
                <w:color w:val="0000FF"/>
                <w:sz w:val="20"/>
                <w:szCs w:val="20"/>
              </w:rPr>
              <w:t>$</w:t>
            </w:r>
            <w:proofErr w:type="gramStart"/>
            <w:r w:rsidR="00D64908">
              <w:rPr>
                <w:rFonts w:ascii="TimesNewRomanPSMT" w:eastAsia="Calibri" w:hAnsi="TimesNewRomanPSMT" w:cs="TimesNewRomanPSMT"/>
                <w:color w:val="0000FF"/>
                <w:sz w:val="20"/>
                <w:szCs w:val="20"/>
              </w:rPr>
              <w:t xml:space="preserve">64,895.96 </w:t>
            </w:r>
            <w:r>
              <w:rPr>
                <w:rFonts w:ascii="TimesNewRomanPSMT" w:eastAsia="Calibri" w:hAnsi="TimesNewRomanPSMT" w:cs="TimesNewRomanPSMT"/>
                <w:color w:val="0000FF"/>
                <w:sz w:val="20"/>
                <w:szCs w:val="20"/>
              </w:rPr>
              <w:t xml:space="preserve"> to</w:t>
            </w:r>
            <w:proofErr w:type="gramEnd"/>
            <w:r>
              <w:rPr>
                <w:rFonts w:ascii="TimesNewRomanPSMT" w:eastAsia="Calibri" w:hAnsi="TimesNewRomanPSMT" w:cs="TimesNewRomanPSMT"/>
                <w:color w:val="0000FF"/>
                <w:sz w:val="20"/>
                <w:szCs w:val="20"/>
              </w:rPr>
              <w:t xml:space="preserve"> said households.</w:t>
            </w:r>
          </w:p>
          <w:p w14:paraId="6DA656A5" w14:textId="70986EB9" w:rsidR="00EA7490" w:rsidRPr="003C6482" w:rsidRDefault="00EA7490" w:rsidP="003C6482">
            <w:pPr>
              <w:pStyle w:val="ListParagraph"/>
              <w:numPr>
                <w:ilvl w:val="0"/>
                <w:numId w:val="29"/>
              </w:numPr>
              <w:autoSpaceDE w:val="0"/>
              <w:autoSpaceDN w:val="0"/>
              <w:adjustRightInd w:val="0"/>
              <w:rPr>
                <w:rFonts w:ascii="TimesNewRomanPSMT" w:eastAsia="Calibri" w:hAnsi="TimesNewRomanPSMT" w:cs="TimesNewRomanPSMT"/>
                <w:b/>
                <w:bCs/>
                <w:color w:val="0000FF"/>
                <w:sz w:val="20"/>
                <w:szCs w:val="20"/>
              </w:rPr>
            </w:pPr>
            <w:r>
              <w:rPr>
                <w:rFonts w:ascii="TimesNewRomanPSMT" w:eastAsia="Calibri" w:hAnsi="TimesNewRomanPSMT" w:cs="TimesNewRomanPSMT"/>
                <w:color w:val="0000FF"/>
                <w:sz w:val="20"/>
                <w:szCs w:val="20"/>
              </w:rPr>
              <w:t>OCHA routinely conducts recruitment to all Housing Choice Voucher holders and performs targeted recruitment for households participating in the Family Unification, Veteran’s Affairs Supportive Housing, and Emergency Housing Voucher programs.  In 2023</w:t>
            </w:r>
            <w:r w:rsidR="001364F4">
              <w:rPr>
                <w:rFonts w:ascii="TimesNewRomanPSMT" w:eastAsia="Calibri" w:hAnsi="TimesNewRomanPSMT" w:cs="TimesNewRomanPSMT"/>
                <w:color w:val="0000FF"/>
                <w:sz w:val="20"/>
                <w:szCs w:val="20"/>
              </w:rPr>
              <w:t>,</w:t>
            </w:r>
            <w:r>
              <w:rPr>
                <w:rFonts w:ascii="TimesNewRomanPSMT" w:eastAsia="Calibri" w:hAnsi="TimesNewRomanPSMT" w:cs="TimesNewRomanPSMT"/>
                <w:color w:val="0000FF"/>
                <w:sz w:val="20"/>
                <w:szCs w:val="20"/>
              </w:rPr>
              <w:t xml:space="preserve"> OCHA invited </w:t>
            </w:r>
            <w:r w:rsidR="00D64908">
              <w:rPr>
                <w:rFonts w:ascii="TimesNewRomanPSMT" w:eastAsia="Calibri" w:hAnsi="TimesNewRomanPSMT" w:cs="TimesNewRomanPSMT"/>
                <w:color w:val="0000FF"/>
                <w:sz w:val="20"/>
                <w:szCs w:val="20"/>
              </w:rPr>
              <w:t>2,123</w:t>
            </w:r>
            <w:r>
              <w:rPr>
                <w:rFonts w:ascii="TimesNewRomanPSMT" w:eastAsia="Calibri" w:hAnsi="TimesNewRomanPSMT" w:cs="TimesNewRomanPSMT"/>
                <w:color w:val="0000FF"/>
                <w:sz w:val="20"/>
                <w:szCs w:val="20"/>
              </w:rPr>
              <w:t xml:space="preserve"> households to attend the FSS briefing using the virtual FSS briefing platform.</w:t>
            </w:r>
          </w:p>
        </w:tc>
      </w:tr>
      <w:tr w:rsidR="00C4574E" w:rsidRPr="00D40991" w14:paraId="3034EC6B"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22"/>
        </w:trPr>
        <w:tc>
          <w:tcPr>
            <w:tcW w:w="540" w:type="dxa"/>
            <w:tcBorders>
              <w:top w:val="single" w:sz="4" w:space="0" w:color="auto"/>
              <w:left w:val="single" w:sz="4" w:space="0" w:color="auto"/>
              <w:bottom w:val="single" w:sz="4" w:space="0" w:color="auto"/>
              <w:right w:val="single" w:sz="8" w:space="0" w:color="auto"/>
            </w:tcBorders>
          </w:tcPr>
          <w:p w14:paraId="1D303B28" w14:textId="77777777" w:rsidR="004D55C1" w:rsidRPr="004D55C1" w:rsidRDefault="004D55C1" w:rsidP="004D55C1">
            <w:pPr>
              <w:jc w:val="center"/>
              <w:rPr>
                <w:b/>
                <w:bCs/>
                <w:sz w:val="16"/>
                <w:szCs w:val="16"/>
              </w:rPr>
            </w:pPr>
          </w:p>
          <w:p w14:paraId="5E5A40B3" w14:textId="77777777" w:rsidR="00C4574E" w:rsidRPr="00D40991" w:rsidRDefault="004D55C1" w:rsidP="004D55C1">
            <w:pPr>
              <w:jc w:val="center"/>
              <w:rPr>
                <w:b/>
                <w:bCs/>
                <w:sz w:val="16"/>
                <w:szCs w:val="16"/>
              </w:rPr>
            </w:pPr>
            <w:r w:rsidRPr="004D55C1">
              <w:rPr>
                <w:b/>
                <w:bCs/>
                <w:sz w:val="16"/>
                <w:szCs w:val="16"/>
              </w:rPr>
              <w:t>B.4</w:t>
            </w:r>
          </w:p>
        </w:tc>
        <w:tc>
          <w:tcPr>
            <w:tcW w:w="9720" w:type="dxa"/>
            <w:gridSpan w:val="5"/>
            <w:tcBorders>
              <w:top w:val="single" w:sz="4" w:space="0" w:color="auto"/>
              <w:left w:val="single" w:sz="8" w:space="0" w:color="auto"/>
              <w:bottom w:val="single" w:sz="4" w:space="0" w:color="auto"/>
              <w:right w:val="single" w:sz="4" w:space="0" w:color="auto"/>
            </w:tcBorders>
          </w:tcPr>
          <w:p w14:paraId="477104B2" w14:textId="77777777" w:rsidR="00C4574E" w:rsidRDefault="00C4574E" w:rsidP="00C32062">
            <w:pPr>
              <w:rPr>
                <w:b/>
                <w:bCs/>
                <w:sz w:val="16"/>
                <w:szCs w:val="16"/>
              </w:rPr>
            </w:pPr>
          </w:p>
          <w:p w14:paraId="55CDE932" w14:textId="77777777" w:rsidR="004D55C1" w:rsidRDefault="004D55C1" w:rsidP="004D55C1">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Pr>
                <w:rFonts w:cs="Arial"/>
                <w:bCs/>
                <w:sz w:val="16"/>
                <w:szCs w:val="16"/>
              </w:rPr>
              <w:t xml:space="preserve">– Not Applicable </w:t>
            </w:r>
          </w:p>
          <w:p w14:paraId="5777F669" w14:textId="77777777" w:rsidR="004D55C1" w:rsidRPr="00D40991" w:rsidRDefault="004D55C1" w:rsidP="00C32062">
            <w:pPr>
              <w:rPr>
                <w:b/>
                <w:bCs/>
                <w:sz w:val="16"/>
                <w:szCs w:val="16"/>
              </w:rPr>
            </w:pPr>
          </w:p>
        </w:tc>
      </w:tr>
      <w:tr w:rsidR="00C4574E" w:rsidRPr="00D40991" w14:paraId="4DB8BFD1" w14:textId="77777777" w:rsidTr="005321B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795E8947" w14:textId="77777777" w:rsidR="00C4574E" w:rsidRPr="00D40991" w:rsidRDefault="00C4574E" w:rsidP="00C4574E">
            <w:pPr>
              <w:jc w:val="center"/>
              <w:rPr>
                <w:b/>
                <w:bCs/>
                <w:sz w:val="16"/>
                <w:szCs w:val="16"/>
              </w:rPr>
            </w:pPr>
          </w:p>
          <w:p w14:paraId="3AC562C7" w14:textId="77777777" w:rsidR="00C4574E" w:rsidRPr="00D40991" w:rsidRDefault="00C4574E" w:rsidP="00C4574E">
            <w:pPr>
              <w:jc w:val="center"/>
              <w:rPr>
                <w:b/>
                <w:bCs/>
                <w:sz w:val="16"/>
                <w:szCs w:val="16"/>
              </w:rPr>
            </w:pPr>
            <w:r>
              <w:rPr>
                <w:b/>
                <w:bCs/>
                <w:sz w:val="16"/>
                <w:szCs w:val="16"/>
              </w:rPr>
              <w:t>B.5</w:t>
            </w:r>
          </w:p>
        </w:tc>
        <w:tc>
          <w:tcPr>
            <w:tcW w:w="9720" w:type="dxa"/>
            <w:gridSpan w:val="5"/>
            <w:tcBorders>
              <w:top w:val="single" w:sz="4" w:space="0" w:color="auto"/>
              <w:left w:val="single" w:sz="8" w:space="0" w:color="auto"/>
              <w:bottom w:val="single" w:sz="4" w:space="0" w:color="auto"/>
              <w:right w:val="single" w:sz="4" w:space="0" w:color="auto"/>
            </w:tcBorders>
          </w:tcPr>
          <w:p w14:paraId="416B3B0B" w14:textId="77777777" w:rsidR="00C4574E" w:rsidRPr="00D40991" w:rsidRDefault="00C4574E" w:rsidP="00C4574E">
            <w:pPr>
              <w:rPr>
                <w:b/>
                <w:bCs/>
                <w:sz w:val="16"/>
                <w:szCs w:val="16"/>
              </w:rPr>
            </w:pPr>
          </w:p>
          <w:p w14:paraId="49C4EB2A" w14:textId="77777777" w:rsidR="00C4574E" w:rsidRPr="00D40991" w:rsidRDefault="00C4574E" w:rsidP="00C4574E">
            <w:pPr>
              <w:rPr>
                <w:b/>
                <w:bCs/>
                <w:sz w:val="16"/>
                <w:szCs w:val="16"/>
              </w:rPr>
            </w:pPr>
            <w:r w:rsidRPr="00D40991">
              <w:rPr>
                <w:b/>
                <w:bCs/>
                <w:sz w:val="16"/>
                <w:szCs w:val="16"/>
              </w:rPr>
              <w:t xml:space="preserve">Most Recent Fiscal Year Audit.  </w:t>
            </w:r>
          </w:p>
          <w:p w14:paraId="227E7FC1" w14:textId="77777777" w:rsidR="00C4574E" w:rsidRPr="00D40991" w:rsidRDefault="00C4574E" w:rsidP="00C4574E">
            <w:pPr>
              <w:rPr>
                <w:b/>
                <w:bCs/>
                <w:sz w:val="16"/>
                <w:szCs w:val="16"/>
              </w:rPr>
            </w:pPr>
          </w:p>
          <w:p w14:paraId="69F7CC41" w14:textId="77777777" w:rsidR="00C4574E" w:rsidRPr="00D40991" w:rsidRDefault="00C4574E" w:rsidP="00C4574E">
            <w:pPr>
              <w:numPr>
                <w:ilvl w:val="0"/>
                <w:numId w:val="16"/>
              </w:numPr>
              <w:ind w:left="252" w:hanging="270"/>
              <w:rPr>
                <w:bCs/>
                <w:sz w:val="16"/>
                <w:szCs w:val="16"/>
              </w:rPr>
            </w:pPr>
            <w:r w:rsidRPr="00D40991">
              <w:rPr>
                <w:bCs/>
                <w:sz w:val="16"/>
                <w:szCs w:val="16"/>
              </w:rPr>
              <w:t xml:space="preserve">Were there any findings in the most recent FY Audit?  </w:t>
            </w:r>
          </w:p>
          <w:p w14:paraId="6263BBD8" w14:textId="77777777" w:rsidR="00C4574E" w:rsidRPr="00D40991" w:rsidRDefault="00C4574E" w:rsidP="00C4574E">
            <w:pPr>
              <w:ind w:left="720"/>
              <w:rPr>
                <w:bCs/>
                <w:sz w:val="16"/>
                <w:szCs w:val="16"/>
              </w:rPr>
            </w:pPr>
          </w:p>
          <w:p w14:paraId="272A2C54" w14:textId="77777777" w:rsidR="00C4574E" w:rsidRPr="00D40991" w:rsidRDefault="00C4574E" w:rsidP="00C4574E">
            <w:pPr>
              <w:rPr>
                <w:bCs/>
                <w:sz w:val="16"/>
                <w:szCs w:val="16"/>
              </w:rPr>
            </w:pPr>
            <w:r w:rsidRPr="00D40991">
              <w:rPr>
                <w:bCs/>
                <w:sz w:val="16"/>
                <w:szCs w:val="16"/>
              </w:rPr>
              <w:t>Y    N   N/A</w:t>
            </w:r>
          </w:p>
          <w:p w14:paraId="17F36AB6" w14:textId="652047AE" w:rsidR="00C4574E" w:rsidRPr="00D40991" w:rsidRDefault="00C4574E" w:rsidP="00C4574E">
            <w:pPr>
              <w:rPr>
                <w:smallCaps/>
                <w:sz w:val="16"/>
                <w:szCs w:val="16"/>
              </w:rPr>
            </w:pPr>
            <w:r w:rsidRPr="00D40991">
              <w:rPr>
                <w:smallCaps/>
                <w:sz w:val="16"/>
                <w:szCs w:val="16"/>
              </w:rPr>
              <w:fldChar w:fldCharType="begin">
                <w:ffData>
                  <w:name w:val="Check1"/>
                  <w:enabled/>
                  <w:calcOnExit w:val="0"/>
                  <w:checkBox>
                    <w:sizeAuto/>
                    <w:default w:val="0"/>
                  </w:checkBox>
                </w:ffData>
              </w:fldChar>
            </w:r>
            <w:r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Pr="00D40991">
              <w:rPr>
                <w:smallCaps/>
                <w:sz w:val="16"/>
                <w:szCs w:val="16"/>
              </w:rPr>
              <w:t xml:space="preserve">  </w:t>
            </w:r>
            <w:r w:rsidRPr="00D40991">
              <w:rPr>
                <w:smallCaps/>
                <w:sz w:val="16"/>
                <w:szCs w:val="16"/>
              </w:rPr>
              <w:fldChar w:fldCharType="begin">
                <w:ffData>
                  <w:name w:val="Check1"/>
                  <w:enabled/>
                  <w:calcOnExit w:val="0"/>
                  <w:checkBox>
                    <w:sizeAuto/>
                    <w:default w:val="0"/>
                  </w:checkBox>
                </w:ffData>
              </w:fldChar>
            </w:r>
            <w:r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Pr="00D40991">
              <w:rPr>
                <w:smallCaps/>
                <w:sz w:val="16"/>
                <w:szCs w:val="16"/>
              </w:rPr>
              <w:t xml:space="preserve">  </w:t>
            </w:r>
            <w:r w:rsidR="00DB0BBA">
              <w:rPr>
                <w:smallCaps/>
                <w:sz w:val="16"/>
                <w:szCs w:val="16"/>
              </w:rPr>
              <w:fldChar w:fldCharType="begin">
                <w:ffData>
                  <w:name w:val=""/>
                  <w:enabled/>
                  <w:calcOnExit w:val="0"/>
                  <w:checkBox>
                    <w:sizeAuto/>
                    <w:default w:val="1"/>
                  </w:checkBox>
                </w:ffData>
              </w:fldChar>
            </w:r>
            <w:r w:rsidR="00DB0BBA">
              <w:rPr>
                <w:smallCaps/>
                <w:sz w:val="16"/>
                <w:szCs w:val="16"/>
              </w:rPr>
              <w:instrText xml:space="preserve"> FORMCHECKBOX </w:instrText>
            </w:r>
            <w:r w:rsidR="00D6258C">
              <w:rPr>
                <w:smallCaps/>
                <w:sz w:val="16"/>
                <w:szCs w:val="16"/>
              </w:rPr>
            </w:r>
            <w:r w:rsidR="00D6258C">
              <w:rPr>
                <w:smallCaps/>
                <w:sz w:val="16"/>
                <w:szCs w:val="16"/>
              </w:rPr>
              <w:fldChar w:fldCharType="separate"/>
            </w:r>
            <w:r w:rsidR="00DB0BBA">
              <w:rPr>
                <w:smallCaps/>
                <w:sz w:val="16"/>
                <w:szCs w:val="16"/>
              </w:rPr>
              <w:fldChar w:fldCharType="end"/>
            </w:r>
            <w:r w:rsidRPr="00D40991">
              <w:rPr>
                <w:smallCaps/>
                <w:sz w:val="16"/>
                <w:szCs w:val="16"/>
              </w:rPr>
              <w:t xml:space="preserve"> </w:t>
            </w:r>
          </w:p>
          <w:p w14:paraId="70517393" w14:textId="77777777" w:rsidR="00C4574E" w:rsidRPr="00D40991" w:rsidRDefault="00C4574E" w:rsidP="00C4574E">
            <w:pPr>
              <w:rPr>
                <w:b/>
                <w:bCs/>
                <w:sz w:val="16"/>
                <w:szCs w:val="16"/>
              </w:rPr>
            </w:pPr>
          </w:p>
          <w:p w14:paraId="7FCBB5BA" w14:textId="77777777" w:rsidR="00C4574E" w:rsidRPr="00564EA8" w:rsidRDefault="00C4574E" w:rsidP="00564EA8">
            <w:pPr>
              <w:pStyle w:val="ListParagraph"/>
              <w:numPr>
                <w:ilvl w:val="0"/>
                <w:numId w:val="16"/>
              </w:numPr>
              <w:rPr>
                <w:bCs/>
                <w:sz w:val="16"/>
                <w:szCs w:val="16"/>
              </w:rPr>
            </w:pPr>
            <w:r w:rsidRPr="00564EA8">
              <w:rPr>
                <w:bCs/>
                <w:sz w:val="16"/>
                <w:szCs w:val="16"/>
              </w:rPr>
              <w:t xml:space="preserve">If yes, please describe: </w:t>
            </w:r>
          </w:p>
          <w:p w14:paraId="45078CFE" w14:textId="77777777" w:rsidR="00C4574E" w:rsidRPr="00D40991" w:rsidRDefault="00C4574E" w:rsidP="00C4574E">
            <w:pPr>
              <w:rPr>
                <w:b/>
                <w:bCs/>
                <w:sz w:val="16"/>
                <w:szCs w:val="16"/>
              </w:rPr>
            </w:pPr>
          </w:p>
        </w:tc>
      </w:tr>
      <w:tr w:rsidR="00C4574E" w:rsidRPr="00D40991" w14:paraId="466C7122"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68"/>
        </w:trPr>
        <w:tc>
          <w:tcPr>
            <w:tcW w:w="540" w:type="dxa"/>
            <w:tcBorders>
              <w:top w:val="single" w:sz="4" w:space="0" w:color="auto"/>
              <w:left w:val="single" w:sz="4" w:space="0" w:color="auto"/>
              <w:bottom w:val="single" w:sz="4" w:space="0" w:color="auto"/>
              <w:right w:val="single" w:sz="8" w:space="0" w:color="auto"/>
            </w:tcBorders>
            <w:shd w:val="clear" w:color="auto" w:fill="BFBFBF" w:themeFill="background1" w:themeFillShade="BF"/>
          </w:tcPr>
          <w:p w14:paraId="43A3A312" w14:textId="77777777" w:rsidR="00C4574E" w:rsidRPr="00D40991" w:rsidRDefault="00C4574E" w:rsidP="00564EA8">
            <w:pPr>
              <w:rPr>
                <w:b/>
                <w:bCs/>
                <w:sz w:val="16"/>
                <w:szCs w:val="16"/>
              </w:rPr>
            </w:pPr>
            <w:r>
              <w:rPr>
                <w:b/>
                <w:bCs/>
                <w:sz w:val="20"/>
                <w:szCs w:val="20"/>
              </w:rPr>
              <w:t>C</w:t>
            </w:r>
            <w:r w:rsidRPr="00DE62BF">
              <w:rPr>
                <w:b/>
                <w:bCs/>
                <w:sz w:val="20"/>
                <w:szCs w:val="20"/>
              </w:rPr>
              <w:t>.</w:t>
            </w:r>
          </w:p>
        </w:tc>
        <w:tc>
          <w:tcPr>
            <w:tcW w:w="9720" w:type="dxa"/>
            <w:gridSpan w:val="5"/>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77B3C3D3" w14:textId="77777777" w:rsidR="00C4574E" w:rsidRPr="00D40991" w:rsidRDefault="00C4574E" w:rsidP="00C4574E">
            <w:pPr>
              <w:rPr>
                <w:b/>
                <w:bCs/>
                <w:sz w:val="16"/>
                <w:szCs w:val="16"/>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C4574E" w:rsidRPr="00D40991" w14:paraId="4DDBB895" w14:textId="77777777" w:rsidTr="00D74D1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493D0C61" w14:textId="77777777" w:rsidR="00C4574E" w:rsidRDefault="00C4574E" w:rsidP="00C4574E">
            <w:pPr>
              <w:jc w:val="center"/>
              <w:rPr>
                <w:b/>
                <w:bCs/>
                <w:sz w:val="16"/>
                <w:szCs w:val="16"/>
              </w:rPr>
            </w:pPr>
          </w:p>
          <w:p w14:paraId="4610B5B6" w14:textId="77777777" w:rsidR="00C4574E" w:rsidRDefault="00C4574E" w:rsidP="00C4574E">
            <w:pPr>
              <w:jc w:val="center"/>
              <w:rPr>
                <w:b/>
                <w:bCs/>
                <w:sz w:val="20"/>
                <w:szCs w:val="20"/>
              </w:rPr>
            </w:pPr>
            <w:r>
              <w:rPr>
                <w:b/>
                <w:bCs/>
                <w:sz w:val="16"/>
                <w:szCs w:val="16"/>
              </w:rPr>
              <w:t>C</w:t>
            </w:r>
            <w:r w:rsidRPr="00F15E31">
              <w:rPr>
                <w:b/>
                <w:bCs/>
                <w:sz w:val="16"/>
                <w:szCs w:val="16"/>
              </w:rPr>
              <w:t>.1</w:t>
            </w: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0A17E41B" w14:textId="77777777" w:rsidR="00C4574E" w:rsidRDefault="00C4574E" w:rsidP="00C4574E">
            <w:pPr>
              <w:rPr>
                <w:b/>
                <w:bCs/>
                <w:sz w:val="16"/>
                <w:szCs w:val="16"/>
              </w:rPr>
            </w:pPr>
          </w:p>
          <w:p w14:paraId="5196A33E" w14:textId="77777777" w:rsidR="00C4574E" w:rsidRPr="00BE5FE4" w:rsidRDefault="00C4574E" w:rsidP="00C4574E">
            <w:pPr>
              <w:rPr>
                <w:bCs/>
                <w:sz w:val="16"/>
                <w:szCs w:val="16"/>
              </w:rPr>
            </w:pPr>
            <w:r w:rsidRPr="00B32F70">
              <w:rPr>
                <w:b/>
                <w:bCs/>
                <w:sz w:val="16"/>
                <w:szCs w:val="16"/>
              </w:rPr>
              <w:t xml:space="preserve">Resident Advisory Board (RAB) Comments.   </w:t>
            </w:r>
          </w:p>
          <w:p w14:paraId="1B016DA6" w14:textId="77777777" w:rsidR="00C4574E" w:rsidRDefault="00C4574E" w:rsidP="00C4574E">
            <w:pPr>
              <w:rPr>
                <w:bCs/>
                <w:sz w:val="16"/>
                <w:szCs w:val="16"/>
              </w:rPr>
            </w:pPr>
          </w:p>
          <w:p w14:paraId="20D830E7" w14:textId="2DFEE837" w:rsidR="00C4574E" w:rsidRPr="00564EA8" w:rsidRDefault="00C4574E" w:rsidP="00564EA8">
            <w:pPr>
              <w:pStyle w:val="ListParagraph"/>
              <w:numPr>
                <w:ilvl w:val="0"/>
                <w:numId w:val="23"/>
              </w:numPr>
              <w:rPr>
                <w:bCs/>
                <w:sz w:val="16"/>
                <w:szCs w:val="16"/>
              </w:rPr>
            </w:pPr>
            <w:r w:rsidRPr="00564EA8">
              <w:rPr>
                <w:bCs/>
                <w:sz w:val="16"/>
                <w:szCs w:val="16"/>
              </w:rPr>
              <w:t xml:space="preserve">Did the RAB(s) </w:t>
            </w:r>
            <w:r w:rsidR="00055E0E">
              <w:rPr>
                <w:bCs/>
                <w:sz w:val="16"/>
                <w:szCs w:val="16"/>
              </w:rPr>
              <w:t>have</w:t>
            </w:r>
            <w:r w:rsidR="00055E0E" w:rsidRPr="00564EA8">
              <w:rPr>
                <w:bCs/>
                <w:sz w:val="16"/>
                <w:szCs w:val="16"/>
              </w:rPr>
              <w:t xml:space="preserve"> </w:t>
            </w:r>
            <w:r w:rsidRPr="00564EA8">
              <w:rPr>
                <w:bCs/>
                <w:sz w:val="16"/>
                <w:szCs w:val="16"/>
              </w:rPr>
              <w:t xml:space="preserve">comments to the PHA Plan? </w:t>
            </w:r>
          </w:p>
          <w:p w14:paraId="20D8DF38" w14:textId="77777777" w:rsidR="004D55C1" w:rsidRPr="00564EA8" w:rsidRDefault="004D55C1" w:rsidP="00564EA8">
            <w:pPr>
              <w:pStyle w:val="ListParagraph"/>
              <w:rPr>
                <w:bCs/>
                <w:sz w:val="16"/>
                <w:szCs w:val="16"/>
              </w:rPr>
            </w:pPr>
          </w:p>
          <w:p w14:paraId="3AF81DE4" w14:textId="77777777" w:rsidR="00C4574E" w:rsidRPr="00BE5FE4" w:rsidRDefault="00C4574E" w:rsidP="00C4574E">
            <w:pPr>
              <w:rPr>
                <w:bCs/>
                <w:sz w:val="16"/>
                <w:szCs w:val="16"/>
              </w:rPr>
            </w:pPr>
            <w:r w:rsidRPr="00BE5FE4">
              <w:rPr>
                <w:bCs/>
                <w:sz w:val="16"/>
                <w:szCs w:val="16"/>
              </w:rPr>
              <w:t xml:space="preserve">Y     N   </w:t>
            </w:r>
          </w:p>
          <w:p w14:paraId="5B9F96A8" w14:textId="77777777" w:rsidR="00C4574E" w:rsidRPr="00BE5FE4" w:rsidRDefault="00C4574E" w:rsidP="00C4574E">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D6258C">
              <w:rPr>
                <w:bCs/>
                <w:sz w:val="16"/>
                <w:szCs w:val="16"/>
              </w:rPr>
            </w:r>
            <w:r w:rsidR="00D6258C">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D6258C">
              <w:rPr>
                <w:bCs/>
                <w:sz w:val="16"/>
                <w:szCs w:val="16"/>
              </w:rPr>
            </w:r>
            <w:r w:rsidR="00D6258C">
              <w:rPr>
                <w:bCs/>
                <w:sz w:val="16"/>
                <w:szCs w:val="16"/>
              </w:rPr>
              <w:fldChar w:fldCharType="separate"/>
            </w:r>
            <w:r w:rsidRPr="00BE5FE4">
              <w:rPr>
                <w:bCs/>
                <w:sz w:val="16"/>
                <w:szCs w:val="16"/>
              </w:rPr>
              <w:fldChar w:fldCharType="end"/>
            </w:r>
            <w:r w:rsidRPr="00BE5FE4">
              <w:rPr>
                <w:bCs/>
                <w:sz w:val="16"/>
                <w:szCs w:val="16"/>
              </w:rPr>
              <w:t xml:space="preserve">  </w:t>
            </w:r>
          </w:p>
          <w:p w14:paraId="14639B47" w14:textId="77777777" w:rsidR="00C4574E" w:rsidRDefault="00C4574E" w:rsidP="00C4574E">
            <w:pPr>
              <w:rPr>
                <w:bCs/>
                <w:sz w:val="16"/>
                <w:szCs w:val="16"/>
              </w:rPr>
            </w:pPr>
          </w:p>
          <w:p w14:paraId="1AAF3046" w14:textId="55F1DC63" w:rsidR="00C4574E" w:rsidRPr="00B65ECF" w:rsidRDefault="00C4574E" w:rsidP="00C4574E">
            <w:pPr>
              <w:pStyle w:val="ListParagraph"/>
              <w:numPr>
                <w:ilvl w:val="0"/>
                <w:numId w:val="22"/>
              </w:numPr>
              <w:contextualSpacing w:val="0"/>
              <w:rPr>
                <w:bCs/>
                <w:sz w:val="16"/>
                <w:szCs w:val="16"/>
              </w:rPr>
            </w:pPr>
            <w:r w:rsidRPr="00C32062">
              <w:rPr>
                <w:bCs/>
                <w:sz w:val="16"/>
                <w:szCs w:val="16"/>
              </w:rPr>
              <w:t>If yes, comments must be submitted by the PHA as an attachment to the PHA Plan.  PHAs must also include a narrative describing their analysis of the RAB recommendations and the decisions made on these recommendations.</w:t>
            </w:r>
          </w:p>
        </w:tc>
      </w:tr>
      <w:tr w:rsidR="00C4574E" w:rsidRPr="00D40991" w14:paraId="04D41257" w14:textId="77777777" w:rsidTr="00D74D1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01450D17" w14:textId="77777777" w:rsidR="00C4574E" w:rsidRDefault="00C4574E" w:rsidP="00C4574E">
            <w:pPr>
              <w:jc w:val="center"/>
              <w:rPr>
                <w:rFonts w:eastAsia="Calibri"/>
                <w:b/>
                <w:bCs/>
                <w:sz w:val="16"/>
                <w:szCs w:val="16"/>
              </w:rPr>
            </w:pPr>
          </w:p>
          <w:p w14:paraId="5113E07B" w14:textId="77777777" w:rsidR="00C4574E" w:rsidRDefault="00C4574E" w:rsidP="00C4574E">
            <w:pPr>
              <w:jc w:val="center"/>
              <w:rPr>
                <w:b/>
                <w:bCs/>
                <w:sz w:val="16"/>
                <w:szCs w:val="16"/>
              </w:rPr>
            </w:pPr>
            <w:r>
              <w:rPr>
                <w:b/>
                <w:bCs/>
                <w:sz w:val="16"/>
                <w:szCs w:val="16"/>
              </w:rPr>
              <w:t>C.2</w:t>
            </w: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0297A036" w14:textId="77777777" w:rsidR="00C4574E" w:rsidRDefault="00C4574E" w:rsidP="00C4574E">
            <w:pPr>
              <w:rPr>
                <w:rFonts w:eastAsia="Calibri"/>
                <w:b/>
                <w:bCs/>
                <w:sz w:val="16"/>
                <w:szCs w:val="16"/>
              </w:rPr>
            </w:pPr>
          </w:p>
          <w:p w14:paraId="0DE9E82D" w14:textId="77777777" w:rsidR="00C4574E" w:rsidRDefault="00C4574E" w:rsidP="00C4574E">
            <w:pPr>
              <w:rPr>
                <w:rFonts w:ascii="Calibri" w:hAnsi="Calibri"/>
                <w:b/>
                <w:bCs/>
                <w:sz w:val="16"/>
                <w:szCs w:val="16"/>
              </w:rPr>
            </w:pPr>
            <w:r>
              <w:rPr>
                <w:b/>
                <w:bCs/>
                <w:sz w:val="16"/>
                <w:szCs w:val="16"/>
              </w:rPr>
              <w:t xml:space="preserve">Certification by State or Local Officials. </w:t>
            </w:r>
          </w:p>
          <w:p w14:paraId="617CAE6F" w14:textId="77777777" w:rsidR="00C4574E" w:rsidRDefault="00C4574E" w:rsidP="00C4574E">
            <w:pPr>
              <w:rPr>
                <w:b/>
                <w:bCs/>
                <w:sz w:val="16"/>
                <w:szCs w:val="16"/>
              </w:rPr>
            </w:pPr>
          </w:p>
          <w:p w14:paraId="4303D375" w14:textId="7A75A683" w:rsidR="00C4574E" w:rsidRPr="00B65ECF" w:rsidRDefault="00D6258C" w:rsidP="00C4574E">
            <w:pPr>
              <w:rPr>
                <w:sz w:val="16"/>
                <w:szCs w:val="16"/>
              </w:rPr>
            </w:pPr>
            <w:hyperlink r:id="rId15" w:history="1">
              <w:r w:rsidR="00C4574E">
                <w:rPr>
                  <w:rStyle w:val="Hyperlink"/>
                  <w:sz w:val="16"/>
                  <w:szCs w:val="16"/>
                </w:rPr>
                <w:t>Form HUD 50077-SL</w:t>
              </w:r>
            </w:hyperlink>
            <w:r w:rsidR="00C4574E">
              <w:rPr>
                <w:sz w:val="16"/>
                <w:szCs w:val="16"/>
              </w:rPr>
              <w:t xml:space="preserve">, </w:t>
            </w:r>
            <w:r w:rsidR="00C4574E">
              <w:rPr>
                <w:i/>
                <w:iCs/>
                <w:sz w:val="16"/>
                <w:szCs w:val="16"/>
              </w:rPr>
              <w:t>Certification by State or Local Officials of PHA Plans Consistency with the Consolidated Plan</w:t>
            </w:r>
            <w:r w:rsidR="00C4574E">
              <w:rPr>
                <w:sz w:val="16"/>
                <w:szCs w:val="16"/>
              </w:rPr>
              <w:t>, must be submitted by the PHA as an electronic attachment to the PHA Plan.</w:t>
            </w:r>
          </w:p>
        </w:tc>
      </w:tr>
      <w:tr w:rsidR="00C4574E" w:rsidRPr="00D40991" w14:paraId="45A3D510" w14:textId="77777777" w:rsidTr="00D74D10">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56D0371F" w14:textId="77777777" w:rsidR="00C4574E" w:rsidRDefault="00C4574E" w:rsidP="00C4574E">
            <w:pPr>
              <w:jc w:val="center"/>
              <w:rPr>
                <w:b/>
                <w:bCs/>
                <w:sz w:val="16"/>
                <w:szCs w:val="16"/>
              </w:rPr>
            </w:pPr>
          </w:p>
          <w:p w14:paraId="0CDF7DDA" w14:textId="77777777" w:rsidR="00C4574E" w:rsidRDefault="00C4574E" w:rsidP="00C4574E">
            <w:pPr>
              <w:jc w:val="center"/>
              <w:rPr>
                <w:rFonts w:eastAsia="Calibri"/>
                <w:b/>
                <w:bCs/>
                <w:sz w:val="16"/>
                <w:szCs w:val="16"/>
              </w:rPr>
            </w:pPr>
            <w:r>
              <w:rPr>
                <w:b/>
                <w:bCs/>
                <w:sz w:val="16"/>
                <w:szCs w:val="16"/>
              </w:rPr>
              <w:t>C</w:t>
            </w:r>
            <w:r w:rsidRPr="00F15E31">
              <w:rPr>
                <w:b/>
                <w:bCs/>
                <w:sz w:val="16"/>
                <w:szCs w:val="16"/>
              </w:rPr>
              <w:t>.</w:t>
            </w:r>
            <w:r>
              <w:rPr>
                <w:b/>
                <w:bCs/>
                <w:sz w:val="16"/>
                <w:szCs w:val="16"/>
              </w:rPr>
              <w:t>3</w:t>
            </w:r>
          </w:p>
        </w:tc>
        <w:tc>
          <w:tcPr>
            <w:tcW w:w="9720" w:type="dxa"/>
            <w:gridSpan w:val="5"/>
            <w:tcBorders>
              <w:top w:val="single" w:sz="4" w:space="0" w:color="auto"/>
              <w:left w:val="single" w:sz="8" w:space="0" w:color="auto"/>
              <w:bottom w:val="single" w:sz="4" w:space="0" w:color="auto"/>
              <w:right w:val="single" w:sz="4" w:space="0" w:color="auto"/>
            </w:tcBorders>
            <w:vAlign w:val="center"/>
          </w:tcPr>
          <w:p w14:paraId="74EBC2A6" w14:textId="77777777" w:rsidR="00C4574E" w:rsidRDefault="00C4574E" w:rsidP="00C4574E">
            <w:pPr>
              <w:rPr>
                <w:b/>
                <w:bCs/>
                <w:sz w:val="16"/>
                <w:szCs w:val="16"/>
              </w:rPr>
            </w:pPr>
          </w:p>
          <w:p w14:paraId="13974BD3" w14:textId="77777777" w:rsidR="00C4574E" w:rsidRDefault="00C4574E" w:rsidP="00C4574E">
            <w:pPr>
              <w:rPr>
                <w:rFonts w:ascii="Calibri" w:hAnsi="Calibri"/>
                <w:b/>
                <w:bCs/>
                <w:sz w:val="16"/>
                <w:szCs w:val="16"/>
              </w:rPr>
            </w:pPr>
            <w:r>
              <w:rPr>
                <w:b/>
                <w:bCs/>
                <w:sz w:val="16"/>
                <w:szCs w:val="16"/>
              </w:rPr>
              <w:t>Civil Rights Certification/</w:t>
            </w:r>
            <w:r w:rsidRPr="00EC56E1">
              <w:rPr>
                <w:b/>
                <w:bCs/>
                <w:sz w:val="16"/>
                <w:szCs w:val="16"/>
              </w:rPr>
              <w:t xml:space="preserve"> Certification Listing Policies and Programs that the PHA has Revised since Submission of its Last Annual Plan</w:t>
            </w:r>
            <w:r>
              <w:rPr>
                <w:b/>
                <w:bCs/>
                <w:sz w:val="16"/>
                <w:szCs w:val="16"/>
              </w:rPr>
              <w:t xml:space="preserve">. </w:t>
            </w:r>
          </w:p>
          <w:p w14:paraId="2E449853" w14:textId="77777777" w:rsidR="00C4574E" w:rsidRDefault="00C4574E" w:rsidP="00C4574E">
            <w:pPr>
              <w:ind w:left="-18" w:firstLine="18"/>
              <w:rPr>
                <w:b/>
                <w:bCs/>
                <w:sz w:val="16"/>
                <w:szCs w:val="16"/>
              </w:rPr>
            </w:pPr>
          </w:p>
          <w:p w14:paraId="1894643F" w14:textId="77777777" w:rsidR="00C4574E" w:rsidRPr="0094432F" w:rsidRDefault="00C4574E" w:rsidP="00C4574E">
            <w:pPr>
              <w:rPr>
                <w:i/>
                <w:sz w:val="16"/>
                <w:szCs w:val="16"/>
              </w:rPr>
            </w:pPr>
            <w:r>
              <w:rPr>
                <w:sz w:val="16"/>
                <w:szCs w:val="16"/>
              </w:rPr>
              <w:t xml:space="preserve">Form HUD-50077-ST-HCV-HP, </w:t>
            </w:r>
            <w:r w:rsidRPr="0094432F">
              <w:rPr>
                <w:i/>
                <w:sz w:val="16"/>
                <w:szCs w:val="16"/>
              </w:rPr>
              <w:t xml:space="preserve">PHA Certifications of Compliance with PHA Plan, Civil Rights, and Related Laws and Regulations </w:t>
            </w:r>
          </w:p>
          <w:p w14:paraId="40466B55" w14:textId="77777777" w:rsidR="00C4574E" w:rsidRDefault="00C4574E" w:rsidP="00C4574E">
            <w:pPr>
              <w:rPr>
                <w:sz w:val="16"/>
                <w:szCs w:val="16"/>
              </w:rPr>
            </w:pPr>
            <w:r w:rsidRPr="0094432F">
              <w:rPr>
                <w:i/>
                <w:sz w:val="16"/>
                <w:szCs w:val="16"/>
              </w:rPr>
              <w:t>Including PHA Plan Elements that Have Changed</w:t>
            </w:r>
            <w:r>
              <w:rPr>
                <w:i/>
                <w:iCs/>
                <w:sz w:val="16"/>
                <w:szCs w:val="16"/>
              </w:rPr>
              <w:t xml:space="preserve">, </w:t>
            </w:r>
            <w:r>
              <w:rPr>
                <w:sz w:val="16"/>
                <w:szCs w:val="16"/>
              </w:rPr>
              <w:t>must be submitted by the PHA as an electronic attachment to the PHA Plan.</w:t>
            </w:r>
          </w:p>
          <w:p w14:paraId="35B6ECB6" w14:textId="3AA0A77E" w:rsidR="00B65ECF" w:rsidRPr="00B65ECF" w:rsidRDefault="00B65ECF" w:rsidP="00C4574E">
            <w:pPr>
              <w:rPr>
                <w:sz w:val="16"/>
                <w:szCs w:val="16"/>
              </w:rPr>
            </w:pPr>
          </w:p>
        </w:tc>
      </w:tr>
      <w:tr w:rsidR="00C4574E" w:rsidRPr="00D40991" w14:paraId="625E851C" w14:textId="77777777" w:rsidTr="00564EA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75"/>
        </w:trPr>
        <w:tc>
          <w:tcPr>
            <w:tcW w:w="540" w:type="dxa"/>
            <w:tcBorders>
              <w:top w:val="single" w:sz="4" w:space="0" w:color="auto"/>
              <w:left w:val="single" w:sz="4" w:space="0" w:color="auto"/>
              <w:bottom w:val="single" w:sz="4" w:space="0" w:color="auto"/>
              <w:right w:val="single" w:sz="8" w:space="0" w:color="auto"/>
            </w:tcBorders>
          </w:tcPr>
          <w:p w14:paraId="4406DB0B" w14:textId="77777777" w:rsidR="007E56E3" w:rsidRDefault="007E56E3" w:rsidP="00B65ECF">
            <w:pPr>
              <w:rPr>
                <w:b/>
                <w:bCs/>
                <w:sz w:val="16"/>
                <w:szCs w:val="16"/>
              </w:rPr>
            </w:pPr>
          </w:p>
          <w:p w14:paraId="405D134C" w14:textId="0A28385C" w:rsidR="00C4574E" w:rsidRDefault="00C4574E" w:rsidP="007E56E3">
            <w:pPr>
              <w:jc w:val="center"/>
              <w:rPr>
                <w:b/>
                <w:bCs/>
                <w:sz w:val="16"/>
                <w:szCs w:val="16"/>
              </w:rPr>
            </w:pPr>
            <w:r>
              <w:rPr>
                <w:b/>
                <w:bCs/>
                <w:sz w:val="16"/>
                <w:szCs w:val="16"/>
              </w:rPr>
              <w:t>C.4</w:t>
            </w:r>
          </w:p>
        </w:tc>
        <w:tc>
          <w:tcPr>
            <w:tcW w:w="9720" w:type="dxa"/>
            <w:gridSpan w:val="5"/>
            <w:tcBorders>
              <w:top w:val="single" w:sz="4" w:space="0" w:color="auto"/>
              <w:left w:val="single" w:sz="8" w:space="0" w:color="auto"/>
              <w:bottom w:val="single" w:sz="4" w:space="0" w:color="auto"/>
              <w:right w:val="single" w:sz="4" w:space="0" w:color="auto"/>
            </w:tcBorders>
          </w:tcPr>
          <w:p w14:paraId="74C68FFE" w14:textId="02480EBD" w:rsidR="00B65ECF" w:rsidRPr="00B65ECF" w:rsidRDefault="00C4574E" w:rsidP="00B65ECF">
            <w:pPr>
              <w:rPr>
                <w:iCs/>
                <w:sz w:val="16"/>
                <w:szCs w:val="16"/>
              </w:rPr>
            </w:pPr>
            <w:r w:rsidRPr="002A5CA7">
              <w:rPr>
                <w:b/>
                <w:iCs/>
                <w:sz w:val="16"/>
                <w:szCs w:val="16"/>
              </w:rPr>
              <w:t>Challenged Elements.</w:t>
            </w:r>
            <w:r w:rsidRPr="00E0191C">
              <w:rPr>
                <w:iCs/>
                <w:sz w:val="16"/>
                <w:szCs w:val="16"/>
              </w:rPr>
              <w:t xml:space="preserve"> If any element of the PHA Plan is challenged, a PHA must include such information as an attachment with a description of any challenges to Plan elements, the source of the challenge, and the PHA’s response</w:t>
            </w:r>
            <w:r w:rsidR="00577F30">
              <w:rPr>
                <w:iCs/>
                <w:sz w:val="16"/>
                <w:szCs w:val="16"/>
              </w:rPr>
              <w:t xml:space="preserve"> </w:t>
            </w:r>
            <w:r w:rsidR="00577F30">
              <w:rPr>
                <w:sz w:val="16"/>
                <w:szCs w:val="16"/>
              </w:rPr>
              <w:t>to the public</w:t>
            </w:r>
            <w:r w:rsidRPr="00E0191C">
              <w:rPr>
                <w:iCs/>
                <w:sz w:val="16"/>
                <w:szCs w:val="16"/>
              </w:rPr>
              <w:t>.</w:t>
            </w:r>
          </w:p>
          <w:p w14:paraId="008F0222" w14:textId="77777777" w:rsidR="00B65ECF" w:rsidRPr="00B65ECF" w:rsidRDefault="00B65ECF" w:rsidP="00B65ECF">
            <w:pPr>
              <w:numPr>
                <w:ilvl w:val="0"/>
                <w:numId w:val="20"/>
              </w:numPr>
              <w:rPr>
                <w:bCs/>
                <w:sz w:val="16"/>
                <w:szCs w:val="16"/>
              </w:rPr>
            </w:pPr>
            <w:r w:rsidRPr="00B65ECF">
              <w:rPr>
                <w:bCs/>
                <w:sz w:val="16"/>
                <w:szCs w:val="16"/>
              </w:rPr>
              <w:t>Did the public challenge any elements of the Plan?</w:t>
            </w:r>
          </w:p>
          <w:p w14:paraId="09517366" w14:textId="77777777" w:rsidR="00B65ECF" w:rsidRPr="00B65ECF" w:rsidRDefault="00B65ECF" w:rsidP="00B65ECF">
            <w:pPr>
              <w:ind w:left="766"/>
              <w:rPr>
                <w:bCs/>
                <w:sz w:val="16"/>
                <w:szCs w:val="16"/>
              </w:rPr>
            </w:pPr>
            <w:r w:rsidRPr="00B65ECF">
              <w:rPr>
                <w:bCs/>
                <w:sz w:val="16"/>
                <w:szCs w:val="16"/>
              </w:rPr>
              <w:t xml:space="preserve">Y     N   </w:t>
            </w:r>
          </w:p>
          <w:p w14:paraId="5C266EB9" w14:textId="3A838742" w:rsidR="00B65ECF" w:rsidRPr="00B65ECF" w:rsidRDefault="00B65ECF" w:rsidP="00B65ECF">
            <w:pPr>
              <w:ind w:left="766"/>
              <w:rPr>
                <w:bCs/>
                <w:sz w:val="16"/>
                <w:szCs w:val="16"/>
              </w:rPr>
            </w:pPr>
            <w:r w:rsidRPr="00B65ECF">
              <w:rPr>
                <w:bCs/>
                <w:sz w:val="16"/>
                <w:szCs w:val="16"/>
              </w:rPr>
              <w:fldChar w:fldCharType="begin">
                <w:ffData>
                  <w:name w:val="Check1"/>
                  <w:enabled/>
                  <w:calcOnExit w:val="0"/>
                  <w:checkBox>
                    <w:sizeAuto/>
                    <w:default w:val="0"/>
                  </w:checkBox>
                </w:ffData>
              </w:fldChar>
            </w:r>
            <w:r w:rsidRPr="00B65ECF">
              <w:rPr>
                <w:bCs/>
                <w:sz w:val="16"/>
                <w:szCs w:val="16"/>
              </w:rPr>
              <w:instrText xml:space="preserve"> FORMCHECKBOX </w:instrText>
            </w:r>
            <w:r w:rsidR="00D6258C">
              <w:rPr>
                <w:bCs/>
                <w:sz w:val="16"/>
                <w:szCs w:val="16"/>
              </w:rPr>
            </w:r>
            <w:r w:rsidR="00D6258C">
              <w:rPr>
                <w:bCs/>
                <w:sz w:val="16"/>
                <w:szCs w:val="16"/>
              </w:rPr>
              <w:fldChar w:fldCharType="separate"/>
            </w:r>
            <w:r w:rsidRPr="00B65ECF">
              <w:rPr>
                <w:bCs/>
                <w:sz w:val="16"/>
                <w:szCs w:val="16"/>
              </w:rPr>
              <w:fldChar w:fldCharType="end"/>
            </w:r>
            <w:r w:rsidRPr="00B65ECF">
              <w:rPr>
                <w:bCs/>
                <w:sz w:val="16"/>
                <w:szCs w:val="16"/>
              </w:rPr>
              <w:t xml:space="preserve">  </w:t>
            </w:r>
            <w:r w:rsidR="006161BF">
              <w:rPr>
                <w:bCs/>
                <w:sz w:val="16"/>
                <w:szCs w:val="16"/>
              </w:rPr>
              <w:fldChar w:fldCharType="begin">
                <w:ffData>
                  <w:name w:val=""/>
                  <w:enabled/>
                  <w:calcOnExit w:val="0"/>
                  <w:checkBox>
                    <w:sizeAuto/>
                    <w:default w:val="0"/>
                  </w:checkBox>
                </w:ffData>
              </w:fldChar>
            </w:r>
            <w:r w:rsidR="006161BF">
              <w:rPr>
                <w:bCs/>
                <w:sz w:val="16"/>
                <w:szCs w:val="16"/>
              </w:rPr>
              <w:instrText xml:space="preserve"> FORMCHECKBOX </w:instrText>
            </w:r>
            <w:r w:rsidR="00D6258C">
              <w:rPr>
                <w:bCs/>
                <w:sz w:val="16"/>
                <w:szCs w:val="16"/>
              </w:rPr>
            </w:r>
            <w:r w:rsidR="00D6258C">
              <w:rPr>
                <w:bCs/>
                <w:sz w:val="16"/>
                <w:szCs w:val="16"/>
              </w:rPr>
              <w:fldChar w:fldCharType="separate"/>
            </w:r>
            <w:r w:rsidR="006161BF">
              <w:rPr>
                <w:bCs/>
                <w:sz w:val="16"/>
                <w:szCs w:val="16"/>
              </w:rPr>
              <w:fldChar w:fldCharType="end"/>
            </w:r>
            <w:r w:rsidRPr="00B65ECF">
              <w:rPr>
                <w:bCs/>
                <w:sz w:val="16"/>
                <w:szCs w:val="16"/>
              </w:rPr>
              <w:t xml:space="preserve">  </w:t>
            </w:r>
          </w:p>
          <w:p w14:paraId="5C5C776D" w14:textId="3E077BEA" w:rsidR="00C4574E" w:rsidRPr="00B65ECF" w:rsidRDefault="00B65ECF" w:rsidP="00C4574E">
            <w:pPr>
              <w:rPr>
                <w:bCs/>
                <w:sz w:val="16"/>
                <w:szCs w:val="16"/>
              </w:rPr>
            </w:pPr>
            <w:r w:rsidRPr="00B65ECF">
              <w:rPr>
                <w:bCs/>
                <w:sz w:val="16"/>
                <w:szCs w:val="16"/>
              </w:rPr>
              <w:t xml:space="preserve"> If yes, include Challenged Elements.</w:t>
            </w:r>
          </w:p>
        </w:tc>
      </w:tr>
    </w:tbl>
    <w:tbl>
      <w:tblPr>
        <w:tblpPr w:leftFromText="180" w:rightFromText="180" w:vertAnchor="text" w:tblpX="85" w:tblpY="1"/>
        <w:tblOverlap w:val="never"/>
        <w:tblW w:w="198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55"/>
        <w:gridCol w:w="9800"/>
        <w:gridCol w:w="9640"/>
      </w:tblGrid>
      <w:tr w:rsidR="00767C79" w:rsidRPr="00775B59" w14:paraId="7E2B373C" w14:textId="77777777" w:rsidTr="00DB0BBA">
        <w:trPr>
          <w:gridAfter w:val="1"/>
          <w:wAfter w:w="9640" w:type="dxa"/>
          <w:cantSplit/>
          <w:trHeight w:val="978"/>
        </w:trPr>
        <w:tc>
          <w:tcPr>
            <w:tcW w:w="455" w:type="dxa"/>
            <w:tcBorders>
              <w:top w:val="single" w:sz="4" w:space="0" w:color="auto"/>
              <w:left w:val="single" w:sz="4" w:space="0" w:color="auto"/>
              <w:bottom w:val="single" w:sz="4" w:space="0" w:color="auto"/>
              <w:right w:val="single" w:sz="4" w:space="0" w:color="auto"/>
            </w:tcBorders>
            <w:shd w:val="clear" w:color="auto" w:fill="BFBFBF"/>
          </w:tcPr>
          <w:p w14:paraId="1221AA2E" w14:textId="77777777" w:rsidR="00767C79" w:rsidRPr="00F15E31" w:rsidRDefault="00767C79" w:rsidP="00DB0BBA">
            <w:pPr>
              <w:jc w:val="center"/>
              <w:rPr>
                <w:b/>
                <w:bCs/>
                <w:sz w:val="20"/>
                <w:szCs w:val="20"/>
              </w:rPr>
            </w:pPr>
          </w:p>
          <w:p w14:paraId="308A577E" w14:textId="77777777" w:rsidR="00767C79" w:rsidRPr="00DE62BF" w:rsidRDefault="00767C79" w:rsidP="00DB0BBA">
            <w:pPr>
              <w:jc w:val="center"/>
              <w:rPr>
                <w:b/>
                <w:bCs/>
                <w:sz w:val="20"/>
                <w:szCs w:val="20"/>
              </w:rPr>
            </w:pPr>
            <w:r>
              <w:rPr>
                <w:b/>
                <w:bCs/>
                <w:sz w:val="20"/>
                <w:szCs w:val="20"/>
              </w:rPr>
              <w:t>D</w:t>
            </w:r>
            <w:r w:rsidRPr="00DE62BF">
              <w:rPr>
                <w:b/>
                <w:bCs/>
                <w:sz w:val="20"/>
                <w:szCs w:val="20"/>
              </w:rPr>
              <w:t xml:space="preserve">. </w:t>
            </w:r>
          </w:p>
        </w:tc>
        <w:tc>
          <w:tcPr>
            <w:tcW w:w="9800" w:type="dxa"/>
            <w:tcBorders>
              <w:top w:val="single" w:sz="4" w:space="0" w:color="auto"/>
              <w:left w:val="single" w:sz="4" w:space="0" w:color="auto"/>
              <w:bottom w:val="single" w:sz="4" w:space="0" w:color="auto"/>
              <w:right w:val="single" w:sz="4" w:space="0" w:color="auto"/>
            </w:tcBorders>
            <w:shd w:val="clear" w:color="auto" w:fill="BFBFBF"/>
          </w:tcPr>
          <w:p w14:paraId="464B39C4" w14:textId="77777777" w:rsidR="00767C79" w:rsidRPr="000407BF" w:rsidRDefault="00767C79" w:rsidP="00DB0BBA">
            <w:pPr>
              <w:rPr>
                <w:rFonts w:cs="Arial"/>
                <w:b/>
                <w:bCs/>
                <w:sz w:val="20"/>
                <w:szCs w:val="20"/>
              </w:rPr>
            </w:pPr>
          </w:p>
          <w:p w14:paraId="4EF3E87F" w14:textId="7D6ABDE5" w:rsidR="00767C79" w:rsidRPr="00CC7A31" w:rsidRDefault="00767C79" w:rsidP="00DB0BBA">
            <w:pPr>
              <w:rPr>
                <w:b/>
                <w:bCs/>
                <w:sz w:val="20"/>
                <w:szCs w:val="20"/>
              </w:rPr>
            </w:pPr>
            <w:r w:rsidRPr="000407BF">
              <w:rPr>
                <w:b/>
                <w:bCs/>
                <w:sz w:val="20"/>
                <w:szCs w:val="20"/>
              </w:rPr>
              <w:t>Affirmatively Furthering Fair Housing (AFFH).</w:t>
            </w:r>
            <w:r>
              <w:rPr>
                <w:b/>
                <w:bCs/>
                <w:sz w:val="20"/>
                <w:szCs w:val="20"/>
              </w:rPr>
              <w:t xml:space="preserve"> </w:t>
            </w:r>
          </w:p>
        </w:tc>
      </w:tr>
      <w:tr w:rsidR="00767C79" w:rsidRPr="00C72930" w14:paraId="079F2CB5" w14:textId="77777777" w:rsidTr="00057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
        </w:trPr>
        <w:tc>
          <w:tcPr>
            <w:tcW w:w="455" w:type="dxa"/>
            <w:tcBorders>
              <w:top w:val="single" w:sz="4" w:space="0" w:color="auto"/>
              <w:left w:val="single" w:sz="4" w:space="0" w:color="auto"/>
              <w:bottom w:val="single" w:sz="4" w:space="0" w:color="auto"/>
              <w:right w:val="single" w:sz="4" w:space="0" w:color="auto"/>
            </w:tcBorders>
          </w:tcPr>
          <w:p w14:paraId="5AF2F69A" w14:textId="77777777" w:rsidR="00767C79" w:rsidRPr="00C72930" w:rsidRDefault="00767C79" w:rsidP="00DB0BBA">
            <w:pPr>
              <w:jc w:val="center"/>
              <w:rPr>
                <w:rFonts w:eastAsia="Calibri"/>
                <w:b/>
                <w:bCs/>
                <w:sz w:val="16"/>
                <w:szCs w:val="16"/>
              </w:rPr>
            </w:pPr>
          </w:p>
          <w:p w14:paraId="35EB4AE3" w14:textId="77777777" w:rsidR="00767C79" w:rsidRPr="00C72930" w:rsidRDefault="00767C79" w:rsidP="00DB0BBA">
            <w:pPr>
              <w:rPr>
                <w:rFonts w:eastAsia="Calibri"/>
                <w:b/>
                <w:bCs/>
                <w:sz w:val="16"/>
                <w:szCs w:val="16"/>
              </w:rPr>
            </w:pPr>
            <w:r>
              <w:rPr>
                <w:b/>
                <w:bCs/>
                <w:sz w:val="16"/>
                <w:szCs w:val="16"/>
              </w:rPr>
              <w:t>D.1</w:t>
            </w:r>
          </w:p>
        </w:tc>
        <w:tc>
          <w:tcPr>
            <w:tcW w:w="9800" w:type="dxa"/>
            <w:tcBorders>
              <w:top w:val="single" w:sz="4" w:space="0" w:color="auto"/>
              <w:left w:val="single" w:sz="4" w:space="0" w:color="auto"/>
              <w:bottom w:val="single" w:sz="4" w:space="0" w:color="auto"/>
              <w:right w:val="single" w:sz="4" w:space="0" w:color="auto"/>
            </w:tcBorders>
            <w:vAlign w:val="center"/>
          </w:tcPr>
          <w:p w14:paraId="1EA4B13F" w14:textId="77777777" w:rsidR="00767C79" w:rsidRPr="00C72930" w:rsidRDefault="00767C79" w:rsidP="00DB0BBA">
            <w:pPr>
              <w:rPr>
                <w:rFonts w:eastAsia="Calibri"/>
                <w:b/>
                <w:bCs/>
                <w:sz w:val="16"/>
                <w:szCs w:val="16"/>
              </w:rPr>
            </w:pPr>
          </w:p>
          <w:p w14:paraId="2F307C01" w14:textId="77777777" w:rsidR="00767C79" w:rsidRPr="00937D18" w:rsidRDefault="00767C79" w:rsidP="00DB0BBA">
            <w:pPr>
              <w:rPr>
                <w:b/>
                <w:bCs/>
                <w:sz w:val="16"/>
                <w:szCs w:val="16"/>
              </w:rPr>
            </w:pPr>
            <w:r w:rsidRPr="00937D18">
              <w:rPr>
                <w:b/>
                <w:bCs/>
                <w:sz w:val="16"/>
                <w:szCs w:val="16"/>
              </w:rPr>
              <w:t>Affirmatively Furthering Fair Housing (AFFH).</w:t>
            </w:r>
          </w:p>
          <w:p w14:paraId="7211FC17" w14:textId="77777777" w:rsidR="00767C79" w:rsidRPr="00937D18" w:rsidRDefault="00767C79" w:rsidP="00DB0BBA">
            <w:pPr>
              <w:rPr>
                <w:b/>
                <w:bCs/>
                <w:sz w:val="16"/>
                <w:szCs w:val="16"/>
              </w:rPr>
            </w:pPr>
          </w:p>
          <w:p w14:paraId="3700F45E" w14:textId="1CAF6F18" w:rsidR="00767C79" w:rsidRDefault="00767C79" w:rsidP="00DB0BBA">
            <w:pPr>
              <w:rPr>
                <w:b/>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w:t>
            </w:r>
            <w:r w:rsidRPr="003C6482">
              <w:rPr>
                <w:b/>
                <w:bCs/>
                <w:sz w:val="16"/>
                <w:szCs w:val="16"/>
              </w:rPr>
              <w:t>PHA</w:t>
            </w:r>
            <w:r w:rsidR="003844BF" w:rsidRPr="003C6482">
              <w:rPr>
                <w:b/>
                <w:bCs/>
                <w:sz w:val="16"/>
                <w:szCs w:val="16"/>
              </w:rPr>
              <w:t xml:space="preserve"> is not obligated to complete this chart.  The PHA </w:t>
            </w:r>
            <w:r w:rsidRPr="003C6482">
              <w:rPr>
                <w:b/>
                <w:bCs/>
                <w:sz w:val="16"/>
                <w:szCs w:val="16"/>
              </w:rPr>
              <w:t>will</w:t>
            </w:r>
            <w:r w:rsidR="003844BF" w:rsidRPr="003C6482">
              <w:rPr>
                <w:b/>
                <w:bCs/>
                <w:sz w:val="16"/>
                <w:szCs w:val="16"/>
              </w:rPr>
              <w:t xml:space="preserve"> fulfill, nevertheless, </w:t>
            </w:r>
            <w:r w:rsidRPr="003C6482">
              <w:rPr>
                <w:b/>
                <w:bCs/>
                <w:sz w:val="16"/>
                <w:szCs w:val="16"/>
              </w:rPr>
              <w:t xml:space="preserve">the requirements at 24 CFR § 903.7(o) enacted prior to August 17, 2015. </w:t>
            </w:r>
            <w:r w:rsidR="00DB0BBA" w:rsidRPr="003C6482">
              <w:rPr>
                <w:b/>
                <w:bCs/>
                <w:sz w:val="16"/>
                <w:szCs w:val="16"/>
              </w:rPr>
              <w:t>See Instructions</w:t>
            </w:r>
            <w:r w:rsidR="00E740D0" w:rsidRPr="003C6482">
              <w:rPr>
                <w:b/>
                <w:bCs/>
                <w:sz w:val="16"/>
                <w:szCs w:val="16"/>
              </w:rPr>
              <w:t xml:space="preserve"> </w:t>
            </w:r>
            <w:r w:rsidRPr="003C6482">
              <w:rPr>
                <w:b/>
                <w:bCs/>
                <w:sz w:val="16"/>
                <w:szCs w:val="16"/>
              </w:rPr>
              <w:t>for</w:t>
            </w:r>
            <w:r w:rsidRPr="00C60FB1">
              <w:rPr>
                <w:b/>
                <w:bCs/>
                <w:sz w:val="16"/>
                <w:szCs w:val="16"/>
              </w:rPr>
              <w:t xml:space="preserve"> further detail on completing this item. </w:t>
            </w:r>
          </w:p>
          <w:p w14:paraId="3AAB9749" w14:textId="77777777" w:rsidR="00767C79" w:rsidRPr="00937D18" w:rsidRDefault="00767C79" w:rsidP="00DB0BBA">
            <w:pPr>
              <w:rPr>
                <w:b/>
                <w:bCs/>
                <w:sz w:val="16"/>
                <w:szCs w:val="16"/>
              </w:rPr>
            </w:pPr>
          </w:p>
          <w:tbl>
            <w:tblPr>
              <w:tblStyle w:val="MediumList1"/>
              <w:tblW w:w="0" w:type="auto"/>
              <w:tblLayout w:type="fixed"/>
              <w:tblLook w:val="04A0" w:firstRow="1" w:lastRow="0" w:firstColumn="1" w:lastColumn="0" w:noHBand="0" w:noVBand="1"/>
            </w:tblPr>
            <w:tblGrid>
              <w:gridCol w:w="9576"/>
            </w:tblGrid>
            <w:tr w:rsidR="00767C79" w:rsidRPr="00937D18" w14:paraId="61AABAB5" w14:textId="77777777" w:rsidTr="009F5FD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63D79CE4" w14:textId="36B71EE3" w:rsidR="00767C79" w:rsidRPr="00937D18" w:rsidRDefault="00767C79" w:rsidP="00D6258C">
                  <w:pPr>
                    <w:framePr w:hSpace="180" w:wrap="around" w:vAnchor="text" w:hAnchor="text" w:x="85" w:y="1"/>
                    <w:suppressOverlap/>
                    <w:rPr>
                      <w:rFonts w:asciiTheme="minorHAnsi" w:hAnsiTheme="minorHAnsi" w:cstheme="minorHAnsi"/>
                    </w:rPr>
                  </w:pPr>
                  <w:r w:rsidRPr="00937D18">
                    <w:rPr>
                      <w:rFonts w:asciiTheme="minorHAnsi" w:hAnsiTheme="minorHAnsi" w:cstheme="minorHAnsi"/>
                    </w:rPr>
                    <w:t>Fair Housing Goal:</w:t>
                  </w:r>
                  <w:r w:rsidR="00DB0BBA">
                    <w:rPr>
                      <w:rFonts w:asciiTheme="minorHAnsi" w:hAnsiTheme="minorHAnsi" w:cstheme="minorHAnsi"/>
                    </w:rPr>
                    <w:t xml:space="preserve"> </w:t>
                  </w:r>
                  <w:r w:rsidR="00DB0BBA" w:rsidRPr="00DB0BBA">
                    <w:rPr>
                      <w:rFonts w:asciiTheme="minorHAnsi" w:hAnsiTheme="minorHAnsi" w:cstheme="minorHAnsi"/>
                      <w:b w:val="0"/>
                      <w:bCs w:val="0"/>
                      <w:sz w:val="22"/>
                      <w:szCs w:val="22"/>
                    </w:rPr>
                    <w:t>N/A</w:t>
                  </w:r>
                  <w:r w:rsidR="006161BF">
                    <w:rPr>
                      <w:rFonts w:asciiTheme="minorHAnsi" w:hAnsiTheme="minorHAnsi" w:cstheme="minorHAnsi"/>
                      <w:b w:val="0"/>
                      <w:bCs w:val="0"/>
                      <w:sz w:val="22"/>
                      <w:szCs w:val="22"/>
                    </w:rPr>
                    <w:t xml:space="preserve"> for HCV PHA’s only per instructions below</w:t>
                  </w:r>
                </w:p>
              </w:tc>
            </w:tr>
            <w:tr w:rsidR="00767C79" w:rsidRPr="00937D18" w14:paraId="620EDDA9" w14:textId="77777777" w:rsidTr="009F5FD1">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C99076" w14:textId="77777777" w:rsidR="00767C79" w:rsidRPr="00937D18" w:rsidRDefault="00767C79" w:rsidP="00D6258C">
                  <w:pPr>
                    <w:framePr w:hSpace="180" w:wrap="around" w:vAnchor="text" w:hAnchor="text" w:x="85" w:y="1"/>
                    <w:suppressOverlap/>
                    <w:rPr>
                      <w:rFonts w:cstheme="minorHAnsi"/>
                    </w:rPr>
                  </w:pPr>
                  <w:r w:rsidRPr="008576C7">
                    <w:rPr>
                      <w:rFonts w:cs="Calibri"/>
                      <w:i/>
                      <w:sz w:val="20"/>
                      <w:szCs w:val="20"/>
                      <w:u w:val="single"/>
                    </w:rPr>
                    <w:t>Describe fair housing strategies and actions to achieve the</w:t>
                  </w:r>
                  <w:r w:rsidRPr="008576C7">
                    <w:rPr>
                      <w:rFonts w:cs="Calibri"/>
                      <w:bCs w:val="0"/>
                      <w:i/>
                      <w:color w:val="auto"/>
                      <w:sz w:val="20"/>
                      <w:szCs w:val="20"/>
                      <w:u w:val="single"/>
                    </w:rPr>
                    <w:t xml:space="preserve"> </w:t>
                  </w:r>
                  <w:proofErr w:type="gramStart"/>
                  <w:r w:rsidRPr="008576C7">
                    <w:rPr>
                      <w:rFonts w:cs="Calibri"/>
                      <w:bCs w:val="0"/>
                      <w:i/>
                      <w:color w:val="auto"/>
                      <w:sz w:val="20"/>
                      <w:szCs w:val="20"/>
                      <w:u w:val="single"/>
                    </w:rPr>
                    <w:t>goal</w:t>
                  </w:r>
                  <w:proofErr w:type="gramEnd"/>
                  <w:r w:rsidRPr="0099630B">
                    <w:rPr>
                      <w:rFonts w:cs="Calibri"/>
                      <w:b w:val="0"/>
                      <w:bCs w:val="0"/>
                      <w:i/>
                      <w:color w:val="auto"/>
                      <w:u w:val="single"/>
                    </w:rPr>
                    <w:t xml:space="preserve"> </w:t>
                  </w:r>
                </w:p>
                <w:p w14:paraId="68B7EF7B" w14:textId="77777777" w:rsidR="00767C79" w:rsidRPr="00937D18" w:rsidRDefault="00767C79" w:rsidP="00D6258C">
                  <w:pPr>
                    <w:framePr w:hSpace="180" w:wrap="around" w:vAnchor="text" w:hAnchor="text" w:x="85" w:y="1"/>
                    <w:suppressOverlap/>
                    <w:rPr>
                      <w:rFonts w:cstheme="minorHAnsi"/>
                    </w:rPr>
                  </w:pPr>
                </w:p>
                <w:p w14:paraId="736B422F" w14:textId="77777777" w:rsidR="00767C79" w:rsidRPr="00937D18" w:rsidRDefault="00767C79" w:rsidP="00D6258C">
                  <w:pPr>
                    <w:framePr w:hSpace="180" w:wrap="around" w:vAnchor="text" w:hAnchor="text" w:x="85" w:y="1"/>
                    <w:suppressOverlap/>
                    <w:rPr>
                      <w:rFonts w:cstheme="minorHAnsi"/>
                    </w:rPr>
                  </w:pPr>
                </w:p>
                <w:p w14:paraId="74D6F29E" w14:textId="77777777" w:rsidR="00767C79" w:rsidRPr="00937D18" w:rsidRDefault="00767C79" w:rsidP="00D6258C">
                  <w:pPr>
                    <w:framePr w:hSpace="180" w:wrap="around" w:vAnchor="text" w:hAnchor="text" w:x="85" w:y="1"/>
                    <w:suppressOverlap/>
                    <w:rPr>
                      <w:rFonts w:cstheme="minorHAnsi"/>
                    </w:rPr>
                  </w:pPr>
                </w:p>
                <w:p w14:paraId="752686D0" w14:textId="77777777" w:rsidR="00767C79" w:rsidRPr="00937D18" w:rsidRDefault="00767C79" w:rsidP="00D6258C">
                  <w:pPr>
                    <w:framePr w:hSpace="180" w:wrap="around" w:vAnchor="text" w:hAnchor="text" w:x="85" w:y="1"/>
                    <w:suppressOverlap/>
                    <w:rPr>
                      <w:rFonts w:cstheme="minorHAnsi"/>
                    </w:rPr>
                  </w:pPr>
                </w:p>
              </w:tc>
            </w:tr>
          </w:tbl>
          <w:p w14:paraId="7361BD15" w14:textId="77777777" w:rsidR="00767C79" w:rsidRPr="00937D18" w:rsidRDefault="00767C79" w:rsidP="00DB0BBA">
            <w:pPr>
              <w:rPr>
                <w:b/>
                <w:bCs/>
                <w:sz w:val="16"/>
                <w:szCs w:val="16"/>
              </w:rPr>
            </w:pPr>
          </w:p>
          <w:p w14:paraId="079FCACA" w14:textId="77777777" w:rsidR="00767C79" w:rsidRDefault="00767C79" w:rsidP="00DB0BBA">
            <w:pPr>
              <w:rPr>
                <w:b/>
                <w:bCs/>
                <w:sz w:val="16"/>
                <w:szCs w:val="16"/>
              </w:rPr>
            </w:pPr>
          </w:p>
          <w:p w14:paraId="18335A1D" w14:textId="77777777" w:rsidR="00767C79" w:rsidRPr="00C72930" w:rsidRDefault="00767C79" w:rsidP="00DB0BBA">
            <w:pPr>
              <w:rPr>
                <w:rFonts w:eastAsia="Calibri"/>
                <w:b/>
                <w:bCs/>
                <w:sz w:val="20"/>
                <w:szCs w:val="20"/>
              </w:rPr>
            </w:pPr>
          </w:p>
        </w:tc>
        <w:tc>
          <w:tcPr>
            <w:tcW w:w="9640" w:type="dxa"/>
            <w:tcBorders>
              <w:top w:val="nil"/>
              <w:left w:val="single" w:sz="4" w:space="0" w:color="auto"/>
              <w:bottom w:val="nil"/>
              <w:right w:val="nil"/>
            </w:tcBorders>
          </w:tcPr>
          <w:p w14:paraId="0514BCE4" w14:textId="77777777" w:rsidR="00767C79" w:rsidRPr="00C72930" w:rsidRDefault="00767C79" w:rsidP="00DB0BBA">
            <w:pPr>
              <w:rPr>
                <w:b/>
                <w:bCs/>
                <w:sz w:val="16"/>
                <w:szCs w:val="16"/>
              </w:rPr>
            </w:pPr>
          </w:p>
        </w:tc>
      </w:tr>
    </w:tbl>
    <w:p w14:paraId="5F256E51" w14:textId="106D613C" w:rsidR="00CC1B49" w:rsidRPr="00D40991" w:rsidRDefault="00CC1B49" w:rsidP="00CC1B49">
      <w:pPr>
        <w:rPr>
          <w:rFonts w:eastAsia="Calibri"/>
          <w:b/>
          <w:bCs/>
          <w:sz w:val="28"/>
          <w:szCs w:val="28"/>
        </w:rPr>
      </w:pPr>
      <w:r w:rsidRPr="00D40991">
        <w:rPr>
          <w:rFonts w:eastAsia="Calibri"/>
          <w:b/>
          <w:bCs/>
          <w:sz w:val="28"/>
          <w:szCs w:val="28"/>
        </w:rPr>
        <w:t>Instructions for Preparation of Form HUD-50075-HCV</w:t>
      </w:r>
    </w:p>
    <w:p w14:paraId="3A060FE3" w14:textId="77777777" w:rsidR="00CC1B49" w:rsidRPr="00D40991" w:rsidRDefault="00CC1B49" w:rsidP="00CC1B49">
      <w:pPr>
        <w:rPr>
          <w:rFonts w:eastAsia="Calibri"/>
          <w:b/>
          <w:bCs/>
          <w:sz w:val="28"/>
          <w:szCs w:val="28"/>
        </w:rPr>
      </w:pPr>
      <w:r w:rsidRPr="00D40991">
        <w:rPr>
          <w:rFonts w:eastAsia="Calibri"/>
          <w:b/>
          <w:bCs/>
          <w:sz w:val="28"/>
          <w:szCs w:val="28"/>
        </w:rPr>
        <w:t>Annual PHA Plan for HCV</w:t>
      </w:r>
      <w:r w:rsidR="000F54E2">
        <w:rPr>
          <w:rFonts w:eastAsia="Calibri"/>
          <w:b/>
          <w:bCs/>
          <w:sz w:val="28"/>
          <w:szCs w:val="28"/>
        </w:rPr>
        <w:t>-</w:t>
      </w:r>
      <w:r w:rsidRPr="00D40991">
        <w:rPr>
          <w:rFonts w:eastAsia="Calibri"/>
          <w:b/>
          <w:bCs/>
          <w:sz w:val="28"/>
          <w:szCs w:val="28"/>
        </w:rPr>
        <w:t>Only PHAs</w:t>
      </w:r>
    </w:p>
    <w:p w14:paraId="159C57FA" w14:textId="77777777" w:rsidR="007D2F47" w:rsidRPr="00D40991" w:rsidRDefault="007D2F47" w:rsidP="00CC1B49">
      <w:pPr>
        <w:rPr>
          <w:rFonts w:eastAsia="Calibri"/>
          <w:b/>
          <w:bCs/>
          <w:sz w:val="28"/>
          <w:szCs w:val="28"/>
        </w:rPr>
      </w:pPr>
      <w:r w:rsidRPr="00D40991">
        <w:rPr>
          <w:rFonts w:eastAsia="Calibri"/>
          <w:b/>
          <w:bCs/>
          <w:sz w:val="28"/>
          <w:szCs w:val="28"/>
        </w:rPr>
        <w:t>___________________________________________________________________________</w:t>
      </w:r>
    </w:p>
    <w:p w14:paraId="29E7C380" w14:textId="77777777" w:rsidR="00932C0B" w:rsidRPr="00D40991" w:rsidRDefault="00932C0B" w:rsidP="00932C0B">
      <w:pPr>
        <w:tabs>
          <w:tab w:val="left" w:pos="360"/>
        </w:tabs>
        <w:rPr>
          <w:b/>
          <w:bCs/>
          <w:color w:val="000000"/>
        </w:rPr>
      </w:pPr>
    </w:p>
    <w:p w14:paraId="3B43C963" w14:textId="77777777" w:rsidR="00932C0B" w:rsidRPr="00D40991" w:rsidRDefault="00932C0B" w:rsidP="00932C0B">
      <w:pPr>
        <w:tabs>
          <w:tab w:val="left" w:pos="360"/>
        </w:tabs>
        <w:rPr>
          <w:bCs/>
          <w:color w:val="000000"/>
          <w:sz w:val="16"/>
          <w:szCs w:val="16"/>
        </w:rPr>
      </w:pPr>
      <w:r w:rsidRPr="00D40991">
        <w:rPr>
          <w:b/>
          <w:bCs/>
          <w:color w:val="000000"/>
          <w:sz w:val="16"/>
          <w:szCs w:val="16"/>
        </w:rPr>
        <w:t>A.</w:t>
      </w:r>
      <w:r w:rsidRPr="00D40991">
        <w:rPr>
          <w:b/>
          <w:bCs/>
          <w:color w:val="000000"/>
          <w:sz w:val="16"/>
          <w:szCs w:val="16"/>
        </w:rPr>
        <w:tab/>
        <w:t xml:space="preserve">PHA Information. </w:t>
      </w:r>
      <w:r w:rsidRPr="00D40991">
        <w:rPr>
          <w:bCs/>
          <w:color w:val="000000"/>
          <w:sz w:val="16"/>
          <w:szCs w:val="16"/>
        </w:rPr>
        <w:t xml:space="preserve">All PHAs must complete this section. </w:t>
      </w:r>
      <w:r w:rsidRPr="00D40991">
        <w:rPr>
          <w:b/>
          <w:bCs/>
          <w:color w:val="000000"/>
          <w:sz w:val="16"/>
          <w:szCs w:val="16"/>
        </w:rPr>
        <w:t xml:space="preserve"> </w:t>
      </w:r>
      <w:r w:rsidR="008E5403" w:rsidRPr="008E5403">
        <w:rPr>
          <w:bCs/>
          <w:sz w:val="16"/>
          <w:szCs w:val="16"/>
        </w:rPr>
        <w:t xml:space="preserve">(24 CFR §903.4)  </w:t>
      </w:r>
    </w:p>
    <w:p w14:paraId="3291A42C" w14:textId="77777777" w:rsidR="00932C0B" w:rsidRPr="00D40991" w:rsidRDefault="00932C0B" w:rsidP="00932C0B">
      <w:pPr>
        <w:ind w:left="360"/>
        <w:rPr>
          <w:color w:val="000000"/>
          <w:sz w:val="16"/>
          <w:szCs w:val="16"/>
        </w:rPr>
      </w:pPr>
    </w:p>
    <w:p w14:paraId="1853F139" w14:textId="77777777" w:rsidR="00932C0B" w:rsidRPr="00D40991" w:rsidRDefault="00932C0B" w:rsidP="00932C0B">
      <w:pPr>
        <w:ind w:left="720" w:hanging="360"/>
        <w:rPr>
          <w:color w:val="000000"/>
          <w:sz w:val="16"/>
          <w:szCs w:val="16"/>
        </w:rPr>
      </w:pPr>
      <w:r w:rsidRPr="00D40991">
        <w:rPr>
          <w:b/>
          <w:color w:val="000000"/>
          <w:sz w:val="16"/>
          <w:szCs w:val="16"/>
        </w:rPr>
        <w:t xml:space="preserve">A.1 </w:t>
      </w:r>
      <w:r w:rsidRPr="00D40991">
        <w:rPr>
          <w:b/>
          <w:color w:val="000000"/>
          <w:sz w:val="16"/>
          <w:szCs w:val="16"/>
        </w:rPr>
        <w:tab/>
      </w:r>
      <w:r w:rsidRPr="00D40991">
        <w:rPr>
          <w:color w:val="000000"/>
          <w:sz w:val="16"/>
          <w:szCs w:val="16"/>
        </w:rPr>
        <w:t xml:space="preserve">Include the full </w:t>
      </w:r>
      <w:r w:rsidRPr="00D40991">
        <w:rPr>
          <w:b/>
          <w:color w:val="000000"/>
          <w:sz w:val="16"/>
          <w:szCs w:val="16"/>
        </w:rPr>
        <w:t>PHA Name</w:t>
      </w:r>
      <w:r w:rsidRPr="00D40991">
        <w:rPr>
          <w:color w:val="000000"/>
          <w:sz w:val="16"/>
          <w:szCs w:val="16"/>
        </w:rPr>
        <w:t xml:space="preserve">, </w:t>
      </w:r>
      <w:r w:rsidRPr="00D40991">
        <w:rPr>
          <w:b/>
          <w:color w:val="000000"/>
          <w:sz w:val="16"/>
          <w:szCs w:val="16"/>
        </w:rPr>
        <w:t>PHA Code</w:t>
      </w:r>
      <w:r w:rsidRPr="00D40991">
        <w:rPr>
          <w:color w:val="000000"/>
          <w:sz w:val="16"/>
          <w:szCs w:val="16"/>
        </w:rPr>
        <w:t xml:space="preserve">, </w:t>
      </w:r>
      <w:r w:rsidRPr="00D40991">
        <w:rPr>
          <w:b/>
          <w:color w:val="000000"/>
          <w:sz w:val="16"/>
          <w:szCs w:val="16"/>
        </w:rPr>
        <w:t>PHA Type</w:t>
      </w:r>
      <w:r w:rsidRPr="00D40991">
        <w:rPr>
          <w:color w:val="000000"/>
          <w:sz w:val="16"/>
          <w:szCs w:val="16"/>
        </w:rPr>
        <w:t xml:space="preserve">, </w:t>
      </w:r>
      <w:r w:rsidRPr="00D40991">
        <w:rPr>
          <w:b/>
          <w:color w:val="000000"/>
          <w:sz w:val="16"/>
          <w:szCs w:val="16"/>
        </w:rPr>
        <w:t xml:space="preserve">PHA Fiscal Year Beginning </w:t>
      </w:r>
      <w:r w:rsidRPr="00D40991">
        <w:rPr>
          <w:color w:val="000000"/>
          <w:sz w:val="16"/>
          <w:szCs w:val="16"/>
        </w:rPr>
        <w:t xml:space="preserve">(MM/YYYY), </w:t>
      </w:r>
      <w:r w:rsidRPr="00D40991">
        <w:rPr>
          <w:b/>
          <w:color w:val="000000"/>
          <w:sz w:val="16"/>
          <w:szCs w:val="16"/>
        </w:rPr>
        <w:t>Number of Housing Choice Vouchers (HCVs), PHA Plan Submission Type</w:t>
      </w:r>
      <w:r w:rsidRPr="00D40991">
        <w:rPr>
          <w:color w:val="000000"/>
          <w:sz w:val="16"/>
          <w:szCs w:val="16"/>
        </w:rPr>
        <w:t xml:space="preserve">, and the </w:t>
      </w:r>
      <w:r w:rsidRPr="00D40991">
        <w:rPr>
          <w:b/>
          <w:color w:val="000000"/>
          <w:sz w:val="16"/>
          <w:szCs w:val="16"/>
        </w:rPr>
        <w:t>Availability of Information</w:t>
      </w:r>
      <w:r w:rsidRPr="00D40991">
        <w:rPr>
          <w:color w:val="000000"/>
          <w:sz w:val="16"/>
          <w:szCs w:val="16"/>
        </w:rPr>
        <w:t>, specific location(s) of all information relevant to the public hearing and proposed PHA Plan.</w:t>
      </w:r>
    </w:p>
    <w:p w14:paraId="6759C4E3" w14:textId="77777777" w:rsidR="00932C0B" w:rsidRPr="00D40991" w:rsidRDefault="00932C0B" w:rsidP="00932C0B">
      <w:pPr>
        <w:ind w:left="720" w:hanging="360"/>
        <w:rPr>
          <w:color w:val="000000"/>
          <w:sz w:val="16"/>
          <w:szCs w:val="16"/>
        </w:rPr>
      </w:pPr>
    </w:p>
    <w:p w14:paraId="79E3269B" w14:textId="77777777" w:rsidR="00932C0B" w:rsidRPr="00D40991" w:rsidRDefault="00932C0B" w:rsidP="00932C0B">
      <w:pPr>
        <w:tabs>
          <w:tab w:val="left" w:pos="360"/>
        </w:tabs>
        <w:rPr>
          <w:color w:val="000000"/>
          <w:sz w:val="16"/>
          <w:szCs w:val="16"/>
        </w:rPr>
      </w:pPr>
      <w:r w:rsidRPr="00D40991">
        <w:rPr>
          <w:b/>
          <w:bCs/>
          <w:color w:val="000000"/>
          <w:sz w:val="16"/>
          <w:szCs w:val="16"/>
        </w:rPr>
        <w:tab/>
      </w:r>
      <w:r w:rsidRPr="00D40991">
        <w:rPr>
          <w:b/>
          <w:bCs/>
          <w:color w:val="000000"/>
          <w:sz w:val="16"/>
          <w:szCs w:val="16"/>
        </w:rPr>
        <w:tab/>
        <w:t>PHA Consortia</w:t>
      </w:r>
      <w:r w:rsidRPr="00D40991">
        <w:rPr>
          <w:color w:val="000000"/>
          <w:sz w:val="16"/>
          <w:szCs w:val="16"/>
        </w:rPr>
        <w:t xml:space="preserve">: Check box if submitting a Joint PHA Plan and complete the table. </w:t>
      </w:r>
      <w:r w:rsidRPr="00D40991">
        <w:rPr>
          <w:bCs/>
          <w:sz w:val="16"/>
          <w:szCs w:val="16"/>
        </w:rPr>
        <w:t>(</w:t>
      </w:r>
      <w:hyperlink r:id="rId16" w:anchor="24:4.0.3.1.10.2.5.7" w:history="1">
        <w:r w:rsidRPr="00D40991">
          <w:rPr>
            <w:rStyle w:val="Hyperlink"/>
            <w:bCs/>
            <w:sz w:val="16"/>
            <w:szCs w:val="16"/>
          </w:rPr>
          <w:t>24 CFR §943.128(a)</w:t>
        </w:r>
      </w:hyperlink>
      <w:r w:rsidRPr="00D40991">
        <w:rPr>
          <w:bCs/>
          <w:sz w:val="16"/>
          <w:szCs w:val="16"/>
        </w:rPr>
        <w:t xml:space="preserve">)  </w:t>
      </w:r>
    </w:p>
    <w:p w14:paraId="1A4D08F7" w14:textId="77777777" w:rsidR="00932C0B" w:rsidRPr="00D40991" w:rsidRDefault="00932C0B" w:rsidP="00932C0B">
      <w:pPr>
        <w:rPr>
          <w:b/>
          <w:color w:val="000000"/>
          <w:sz w:val="16"/>
          <w:szCs w:val="16"/>
        </w:rPr>
      </w:pPr>
    </w:p>
    <w:p w14:paraId="185D9A90" w14:textId="6AA28416" w:rsidR="00932C0B" w:rsidRPr="00D40991" w:rsidRDefault="00932C0B" w:rsidP="00932C0B">
      <w:pPr>
        <w:rPr>
          <w:b/>
          <w:bCs/>
          <w:sz w:val="16"/>
          <w:szCs w:val="16"/>
        </w:rPr>
      </w:pPr>
      <w:r w:rsidRPr="00D40991">
        <w:rPr>
          <w:b/>
          <w:color w:val="000000"/>
          <w:sz w:val="16"/>
          <w:szCs w:val="16"/>
        </w:rPr>
        <w:t>B.      Plan</w:t>
      </w:r>
      <w:r w:rsidR="00550805">
        <w:rPr>
          <w:b/>
          <w:color w:val="000000"/>
          <w:sz w:val="16"/>
          <w:szCs w:val="16"/>
        </w:rPr>
        <w:t xml:space="preserve"> Elements</w:t>
      </w:r>
      <w:r w:rsidRPr="00D40991">
        <w:rPr>
          <w:b/>
          <w:color w:val="000000"/>
          <w:sz w:val="16"/>
          <w:szCs w:val="16"/>
        </w:rPr>
        <w:t xml:space="preserve">.  </w:t>
      </w:r>
      <w:r w:rsidRPr="00D40991">
        <w:rPr>
          <w:color w:val="000000"/>
          <w:sz w:val="16"/>
          <w:szCs w:val="16"/>
        </w:rPr>
        <w:t xml:space="preserve">All PHAs must complete this section. </w:t>
      </w:r>
      <w:r w:rsidRPr="00D40991">
        <w:rPr>
          <w:sz w:val="16"/>
          <w:szCs w:val="16"/>
        </w:rPr>
        <w:t>(</w:t>
      </w:r>
      <w:hyperlink r:id="rId17" w:anchor="24:4.0.3.1.3.2.5.8" w:history="1">
        <w:r w:rsidRPr="00D40991">
          <w:rPr>
            <w:rStyle w:val="Hyperlink"/>
            <w:sz w:val="16"/>
            <w:szCs w:val="16"/>
          </w:rPr>
          <w:t>24 CFR §903.11(c)(3)</w:t>
        </w:r>
      </w:hyperlink>
      <w:r w:rsidRPr="00D40991">
        <w:rPr>
          <w:sz w:val="16"/>
          <w:szCs w:val="16"/>
        </w:rPr>
        <w:t>)</w:t>
      </w:r>
    </w:p>
    <w:p w14:paraId="59FF4DF1" w14:textId="77777777" w:rsidR="00932C0B" w:rsidRPr="00D40991" w:rsidRDefault="00932C0B" w:rsidP="00932C0B">
      <w:pPr>
        <w:pStyle w:val="ListParagraph"/>
        <w:rPr>
          <w:b/>
          <w:bCs/>
          <w:sz w:val="16"/>
          <w:szCs w:val="16"/>
        </w:rPr>
      </w:pPr>
    </w:p>
    <w:p w14:paraId="325E0944" w14:textId="4F490686" w:rsidR="00932C0B" w:rsidRPr="00D40991" w:rsidRDefault="00932C0B" w:rsidP="00932C0B">
      <w:pPr>
        <w:ind w:left="720" w:hanging="360"/>
        <w:rPr>
          <w:b/>
          <w:bCs/>
          <w:sz w:val="16"/>
          <w:szCs w:val="16"/>
        </w:rPr>
      </w:pPr>
      <w:r w:rsidRPr="00D40991">
        <w:rPr>
          <w:b/>
          <w:bCs/>
          <w:sz w:val="16"/>
          <w:szCs w:val="16"/>
        </w:rPr>
        <w:t>B.1</w:t>
      </w:r>
      <w:r w:rsidRPr="00D40991">
        <w:rPr>
          <w:b/>
          <w:bCs/>
          <w:sz w:val="16"/>
          <w:szCs w:val="16"/>
        </w:rPr>
        <w:tab/>
        <w:t xml:space="preserve">Revision of </w:t>
      </w:r>
      <w:r w:rsidR="003844BF">
        <w:rPr>
          <w:b/>
          <w:bCs/>
          <w:sz w:val="16"/>
          <w:szCs w:val="16"/>
        </w:rPr>
        <w:t xml:space="preserve">Existing </w:t>
      </w:r>
      <w:r w:rsidRPr="00D40991">
        <w:rPr>
          <w:b/>
          <w:bCs/>
          <w:sz w:val="16"/>
          <w:szCs w:val="16"/>
        </w:rPr>
        <w:t xml:space="preserve">PHA Plan Elements. </w:t>
      </w:r>
      <w:r w:rsidRPr="00D40991">
        <w:rPr>
          <w:bCs/>
          <w:sz w:val="16"/>
          <w:szCs w:val="16"/>
        </w:rPr>
        <w:t>PHAs must:</w:t>
      </w:r>
    </w:p>
    <w:p w14:paraId="5C965310" w14:textId="77777777" w:rsidR="00932C0B" w:rsidRPr="00D40991" w:rsidRDefault="00932C0B" w:rsidP="00932C0B">
      <w:pPr>
        <w:ind w:left="720" w:hanging="540"/>
        <w:rPr>
          <w:b/>
          <w:bCs/>
          <w:sz w:val="16"/>
          <w:szCs w:val="16"/>
        </w:rPr>
      </w:pPr>
    </w:p>
    <w:p w14:paraId="0DFD7318" w14:textId="77777777" w:rsidR="00932C0B" w:rsidRPr="00D40991" w:rsidRDefault="00932C0B" w:rsidP="00932C0B">
      <w:pPr>
        <w:ind w:left="720"/>
        <w:rPr>
          <w:b/>
          <w:bCs/>
          <w:sz w:val="16"/>
          <w:szCs w:val="16"/>
        </w:rPr>
      </w:pPr>
      <w:r w:rsidRPr="00D40991">
        <w:rPr>
          <w:sz w:val="16"/>
          <w:szCs w:val="16"/>
        </w:rPr>
        <w:t>Identify specifically which plan elements listed below that have been revised by the PHA. To specify which elements have been revised, mark the “yes” box. If an element has not been revised, mark “no."</w:t>
      </w:r>
    </w:p>
    <w:p w14:paraId="4F3510DF" w14:textId="77777777" w:rsidR="00932C0B" w:rsidRPr="00D40991" w:rsidRDefault="00932C0B" w:rsidP="00932C0B">
      <w:pPr>
        <w:tabs>
          <w:tab w:val="left" w:pos="1260"/>
        </w:tabs>
        <w:ind w:left="720" w:hanging="360"/>
        <w:rPr>
          <w:sz w:val="16"/>
          <w:szCs w:val="16"/>
        </w:rPr>
      </w:pPr>
    </w:p>
    <w:p w14:paraId="41D51AD8" w14:textId="271F5675" w:rsidR="00086209" w:rsidRPr="00D40991" w:rsidRDefault="003A4380" w:rsidP="00086209">
      <w:pPr>
        <w:ind w:left="720"/>
        <w:rPr>
          <w:bCs/>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086209" w:rsidRPr="00D40991">
        <w:rPr>
          <w:b/>
          <w:color w:val="000000"/>
          <w:sz w:val="16"/>
          <w:szCs w:val="16"/>
        </w:rPr>
        <w:t>Statement of H</w:t>
      </w:r>
      <w:r w:rsidR="00932C0B" w:rsidRPr="00D40991">
        <w:rPr>
          <w:b/>
          <w:color w:val="000000"/>
          <w:sz w:val="16"/>
          <w:szCs w:val="16"/>
        </w:rPr>
        <w:t>ousing Needs</w:t>
      </w:r>
      <w:r w:rsidR="002B5760" w:rsidRPr="00D40991">
        <w:rPr>
          <w:b/>
          <w:color w:val="000000"/>
          <w:sz w:val="16"/>
          <w:szCs w:val="16"/>
        </w:rPr>
        <w:t xml:space="preserve"> and Strategy for Addressing Housing Needs</w:t>
      </w:r>
      <w:r w:rsidR="00932C0B" w:rsidRPr="00D40991">
        <w:rPr>
          <w:b/>
          <w:color w:val="000000"/>
          <w:sz w:val="16"/>
          <w:szCs w:val="16"/>
        </w:rPr>
        <w:t xml:space="preserve">.  </w:t>
      </w:r>
      <w:r w:rsidR="00086209" w:rsidRPr="00D40991">
        <w:rPr>
          <w:color w:val="000000"/>
          <w:sz w:val="16"/>
          <w:szCs w:val="16"/>
        </w:rPr>
        <w:t xml:space="preserve">Provide a statement addressing the housing needs of low-income, very </w:t>
      </w:r>
      <w:proofErr w:type="gramStart"/>
      <w:r w:rsidR="00086209" w:rsidRPr="00D40991">
        <w:rPr>
          <w:color w:val="000000"/>
          <w:sz w:val="16"/>
          <w:szCs w:val="16"/>
        </w:rPr>
        <w:t>low-income</w:t>
      </w:r>
      <w:proofErr w:type="gramEnd"/>
      <w:r w:rsidR="00086209" w:rsidRPr="00D40991">
        <w:rPr>
          <w:color w:val="000000"/>
          <w:sz w:val="16"/>
          <w:szCs w:val="16"/>
        </w:rPr>
        <w:t xml:space="preserve"> and extremely low-income families and a brief description of the PHA’s strategy for addressing the housing needs of families who reside in the jurisdiction served by the PHA and other families who are on the Section 8 tenant-based assistance waiting lists. The statement must identify the housing needs of (</w:t>
      </w:r>
      <w:proofErr w:type="spellStart"/>
      <w:r w:rsidR="00086209" w:rsidRPr="00D40991">
        <w:rPr>
          <w:color w:val="000000"/>
          <w:sz w:val="16"/>
          <w:szCs w:val="16"/>
        </w:rPr>
        <w:t>i</w:t>
      </w:r>
      <w:proofErr w:type="spellEnd"/>
      <w:r w:rsidR="00086209" w:rsidRPr="00D40991">
        <w:rPr>
          <w:color w:val="000000"/>
          <w:sz w:val="16"/>
          <w:szCs w:val="16"/>
        </w:rPr>
        <w:t xml:space="preserve">) families with incomes below 30 percent of area median income (extremely low-income); (ii) elderly </w:t>
      </w:r>
      <w:r w:rsidR="00CC7460" w:rsidRPr="00D40991">
        <w:rPr>
          <w:color w:val="000000"/>
          <w:sz w:val="16"/>
          <w:szCs w:val="16"/>
        </w:rPr>
        <w:t xml:space="preserve">families </w:t>
      </w:r>
      <w:r w:rsidR="00CC7460">
        <w:rPr>
          <w:color w:val="000000"/>
          <w:sz w:val="16"/>
          <w:szCs w:val="16"/>
        </w:rPr>
        <w:t>(</w:t>
      </w:r>
      <w:r w:rsidR="0056375E">
        <w:rPr>
          <w:color w:val="000000"/>
          <w:sz w:val="16"/>
          <w:szCs w:val="16"/>
        </w:rPr>
        <w:t>iii) households with individuals</w:t>
      </w:r>
      <w:r w:rsidR="00086209" w:rsidRPr="00D40991">
        <w:rPr>
          <w:color w:val="000000"/>
          <w:sz w:val="16"/>
          <w:szCs w:val="16"/>
        </w:rPr>
        <w:t xml:space="preserve"> with disabilities, and households of various races and ethnic groups residing in the jurisdiction or on </w:t>
      </w:r>
      <w:r w:rsidR="0056375E" w:rsidRPr="00F87BAE">
        <w:rPr>
          <w:color w:val="000000"/>
          <w:sz w:val="16"/>
          <w:szCs w:val="16"/>
        </w:rPr>
        <w:t>the</w:t>
      </w:r>
      <w:r w:rsidR="0056375E" w:rsidRPr="00CE46C5">
        <w:rPr>
          <w:color w:val="000000"/>
          <w:sz w:val="16"/>
          <w:szCs w:val="16"/>
        </w:rPr>
        <w:t xml:space="preserve"> </w:t>
      </w:r>
      <w:r w:rsidR="0056375E" w:rsidRPr="003C6B08">
        <w:rPr>
          <w:color w:val="000000"/>
          <w:sz w:val="16"/>
          <w:szCs w:val="16"/>
        </w:rPr>
        <w:t>public housing and Section 8 tenant-based assistance</w:t>
      </w:r>
      <w:r w:rsidR="0056375E" w:rsidRPr="00D40991" w:rsidDel="0056375E">
        <w:rPr>
          <w:color w:val="000000"/>
          <w:sz w:val="16"/>
          <w:szCs w:val="16"/>
        </w:rPr>
        <w:t xml:space="preserve"> </w:t>
      </w:r>
      <w:r w:rsidR="00086209" w:rsidRPr="00D40991">
        <w:rPr>
          <w:color w:val="000000"/>
          <w:sz w:val="16"/>
          <w:szCs w:val="16"/>
        </w:rPr>
        <w:t xml:space="preserve">waiting lists. </w:t>
      </w:r>
      <w:r w:rsidR="00F148FB">
        <w:rPr>
          <w:color w:val="000000"/>
          <w:sz w:val="16"/>
          <w:szCs w:val="16"/>
        </w:rPr>
        <w:t xml:space="preserve">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 </w:t>
      </w:r>
      <w:r w:rsidR="00086209" w:rsidRPr="00D40991">
        <w:rPr>
          <w:color w:val="000000"/>
          <w:sz w:val="16"/>
          <w:szCs w:val="16"/>
        </w:rPr>
        <w:t xml:space="preserve">Once the PHA has submitted an </w:t>
      </w:r>
      <w:r w:rsidR="00086209" w:rsidRPr="00D40991">
        <w:rPr>
          <w:bCs/>
          <w:color w:val="000000"/>
          <w:sz w:val="16"/>
          <w:szCs w:val="16"/>
        </w:rPr>
        <w:t>Assessment of Fair Housing (AFH), which includes an assessment of disproportionate housing needs in accordance with 24 CFR 5.154(d)(2)(iv), information on households with individuals with disabilities and households of various races and ethnic groups residing in the jurisdiction or on the waiting lists no longer needs to be included in the Statement of Housing Needs and Strategy for Addressing Housing Needs. (24 CFR</w:t>
      </w:r>
      <w:r w:rsidR="0056375E" w:rsidRPr="00D40991">
        <w:rPr>
          <w:bCs/>
          <w:color w:val="000000"/>
          <w:sz w:val="16"/>
          <w:szCs w:val="16"/>
        </w:rPr>
        <w:t xml:space="preserve"> § </w:t>
      </w:r>
      <w:r w:rsidR="00086209" w:rsidRPr="00D40991">
        <w:rPr>
          <w:bCs/>
          <w:color w:val="000000"/>
          <w:sz w:val="16"/>
          <w:szCs w:val="16"/>
        </w:rPr>
        <w:t xml:space="preserve">903.7(a)). </w:t>
      </w:r>
    </w:p>
    <w:p w14:paraId="2773B686" w14:textId="77777777" w:rsidR="00086209" w:rsidRPr="00D40991" w:rsidRDefault="00086209" w:rsidP="00086209">
      <w:pPr>
        <w:ind w:left="720"/>
        <w:rPr>
          <w:bCs/>
          <w:color w:val="000000"/>
          <w:sz w:val="16"/>
          <w:szCs w:val="16"/>
        </w:rPr>
      </w:pPr>
    </w:p>
    <w:p w14:paraId="1D2DF54B" w14:textId="77777777" w:rsidR="00086209" w:rsidRPr="00D40991" w:rsidRDefault="00086209" w:rsidP="00086209">
      <w:pPr>
        <w:ind w:left="720"/>
        <w:rPr>
          <w:bCs/>
          <w:color w:val="000000"/>
          <w:sz w:val="16"/>
          <w:szCs w:val="16"/>
        </w:rPr>
      </w:pPr>
      <w:r w:rsidRPr="00D40991">
        <w:rPr>
          <w:color w:val="000000"/>
          <w:sz w:val="16"/>
          <w:szCs w:val="16"/>
        </w:rPr>
        <w:t xml:space="preserve">The identification of housing needs must address issues of affordability, supply, quality, accessibility, size of units, and location. </w:t>
      </w:r>
      <w:r w:rsidRPr="00D40991">
        <w:rPr>
          <w:bCs/>
          <w:color w:val="000000"/>
          <w:sz w:val="16"/>
          <w:szCs w:val="16"/>
        </w:rPr>
        <w:t>(</w:t>
      </w:r>
      <w:hyperlink r:id="rId18" w:anchor="24:4.0.3.1.3.2.5.5" w:history="1">
        <w:r w:rsidRPr="00D40991">
          <w:rPr>
            <w:rStyle w:val="Hyperlink"/>
            <w:bCs/>
            <w:sz w:val="16"/>
            <w:szCs w:val="16"/>
          </w:rPr>
          <w:t>24 CFR §903.7(a)(2)</w:t>
        </w:r>
      </w:hyperlink>
      <w:r w:rsidRPr="00D40991">
        <w:rPr>
          <w:bCs/>
          <w:color w:val="000000"/>
          <w:sz w:val="16"/>
          <w:szCs w:val="16"/>
          <w:u w:val="single"/>
        </w:rPr>
        <w:t>(</w:t>
      </w:r>
      <w:proofErr w:type="spellStart"/>
      <w:r w:rsidRPr="00D40991">
        <w:rPr>
          <w:bCs/>
          <w:color w:val="000000"/>
          <w:sz w:val="16"/>
          <w:szCs w:val="16"/>
          <w:u w:val="single"/>
        </w:rPr>
        <w:t>i</w:t>
      </w:r>
      <w:proofErr w:type="spellEnd"/>
      <w:r w:rsidRPr="00D40991">
        <w:rPr>
          <w:bCs/>
          <w:color w:val="000000"/>
          <w:sz w:val="16"/>
          <w:szCs w:val="16"/>
          <w:u w:val="single"/>
        </w:rPr>
        <w:t>)</w:t>
      </w:r>
      <w:r w:rsidRPr="00D40991">
        <w:rPr>
          <w:bCs/>
          <w:color w:val="000000"/>
          <w:sz w:val="16"/>
          <w:szCs w:val="16"/>
        </w:rPr>
        <w:t xml:space="preserve">)  </w:t>
      </w:r>
      <w:r w:rsidRPr="00D40991">
        <w:rPr>
          <w:color w:val="000000"/>
          <w:sz w:val="16"/>
          <w:szCs w:val="16"/>
        </w:rPr>
        <w:t xml:space="preserve">Provide a description of the ways in which the PHA intends, to the maximum extent practicable, to address those housing needs in the upcoming year and the PHA’s reasons for choosing its strategy.   </w:t>
      </w:r>
      <w:r w:rsidRPr="00D40991">
        <w:rPr>
          <w:bCs/>
          <w:color w:val="000000"/>
          <w:sz w:val="16"/>
          <w:szCs w:val="16"/>
        </w:rPr>
        <w:t>(</w:t>
      </w:r>
      <w:hyperlink r:id="rId19" w:anchor="24:4.0.3.1.3.2.5.5" w:history="1">
        <w:r w:rsidRPr="00D40991">
          <w:rPr>
            <w:rStyle w:val="Hyperlink"/>
            <w:bCs/>
            <w:sz w:val="16"/>
            <w:szCs w:val="16"/>
          </w:rPr>
          <w:t>24 CFR §903.7(a)(2)(ii)</w:t>
        </w:r>
      </w:hyperlink>
      <w:r w:rsidRPr="00D40991">
        <w:rPr>
          <w:bCs/>
          <w:color w:val="000000"/>
          <w:sz w:val="16"/>
          <w:szCs w:val="16"/>
        </w:rPr>
        <w:t xml:space="preserve">)  </w:t>
      </w:r>
    </w:p>
    <w:p w14:paraId="07280415" w14:textId="77777777" w:rsidR="00932C0B" w:rsidRPr="00D40991" w:rsidRDefault="00932C0B" w:rsidP="00086209">
      <w:pPr>
        <w:ind w:left="720"/>
        <w:rPr>
          <w:smallCaps/>
          <w:sz w:val="16"/>
          <w:szCs w:val="16"/>
        </w:rPr>
      </w:pPr>
    </w:p>
    <w:p w14:paraId="25315832" w14:textId="77777777" w:rsidR="00932C0B" w:rsidRPr="00D40991" w:rsidRDefault="003A4380" w:rsidP="00932C0B">
      <w:pPr>
        <w:ind w:left="720"/>
        <w:rPr>
          <w:b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2B5760" w:rsidRPr="00D40991">
        <w:rPr>
          <w:b/>
          <w:bCs/>
          <w:sz w:val="16"/>
          <w:szCs w:val="16"/>
        </w:rPr>
        <w:t>Deconcentration and Other Policies that Govern Eligibility, Selection, and Admissions.</w:t>
      </w:r>
      <w:r w:rsidR="00932C0B" w:rsidRPr="00D40991">
        <w:rPr>
          <w:b/>
          <w:bCs/>
          <w:sz w:val="16"/>
          <w:szCs w:val="16"/>
        </w:rPr>
        <w:t xml:space="preserve">  </w:t>
      </w:r>
      <w:r w:rsidR="00932C0B" w:rsidRPr="00D40991">
        <w:rPr>
          <w:bCs/>
          <w:sz w:val="16"/>
          <w:szCs w:val="16"/>
        </w:rPr>
        <w:t>A statement of the PHA’s policies that govern resident or tenant eligibility, selection and admission including admission preferences for HCV. (</w:t>
      </w:r>
      <w:hyperlink r:id="rId20" w:anchor="24:4.0.3.1.3.2.5.5" w:history="1">
        <w:r w:rsidR="00932C0B" w:rsidRPr="00D40991">
          <w:rPr>
            <w:rStyle w:val="Hyperlink"/>
            <w:bCs/>
            <w:sz w:val="16"/>
            <w:szCs w:val="16"/>
          </w:rPr>
          <w:t>24 CFR §903.7(b)</w:t>
        </w:r>
      </w:hyperlink>
      <w:r w:rsidR="00932C0B" w:rsidRPr="00D40991">
        <w:rPr>
          <w:bCs/>
          <w:sz w:val="16"/>
          <w:szCs w:val="16"/>
        </w:rPr>
        <w:t>)</w:t>
      </w:r>
    </w:p>
    <w:p w14:paraId="71114356" w14:textId="77777777" w:rsidR="00932C0B" w:rsidRPr="00D40991" w:rsidRDefault="00932C0B" w:rsidP="00932C0B">
      <w:pPr>
        <w:rPr>
          <w:smallCaps/>
          <w:sz w:val="16"/>
          <w:szCs w:val="16"/>
        </w:rPr>
      </w:pPr>
    </w:p>
    <w:p w14:paraId="3E513DE4" w14:textId="015B7ED3" w:rsidR="00932C0B" w:rsidRPr="00D40991" w:rsidRDefault="003A4380" w:rsidP="00932C0B">
      <w:pPr>
        <w:ind w:left="720"/>
        <w:rPr>
          <w:b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F</w:t>
      </w:r>
      <w:r w:rsidR="00932C0B" w:rsidRPr="00D40991">
        <w:rPr>
          <w:b/>
          <w:sz w:val="16"/>
          <w:szCs w:val="16"/>
        </w:rPr>
        <w:t xml:space="preserve">inancial Resources.  </w:t>
      </w:r>
      <w:r w:rsidR="00932C0B" w:rsidRPr="00D40991">
        <w:rPr>
          <w:sz w:val="16"/>
          <w:szCs w:val="16"/>
        </w:rPr>
        <w:t xml:space="preserve">A statement of financial resources, including a listing by general categories, of the PHA’s anticipated resources, such as PHA HCV funding and other anticipated Federal resources available to the PHA, as well as tenant rents and other income available to support tenant-based assistance.  The statement also should include the non-Federal sources of funds supporting each Federal </w:t>
      </w:r>
      <w:r w:rsidR="003B528A" w:rsidRPr="00D40991">
        <w:rPr>
          <w:sz w:val="16"/>
          <w:szCs w:val="16"/>
        </w:rPr>
        <w:t>program and</w:t>
      </w:r>
      <w:r w:rsidR="00932C0B" w:rsidRPr="00D40991">
        <w:rPr>
          <w:sz w:val="16"/>
          <w:szCs w:val="16"/>
        </w:rPr>
        <w:t xml:space="preserve"> state the planned use for the resources. </w:t>
      </w:r>
      <w:r w:rsidR="00932C0B" w:rsidRPr="00D40991">
        <w:rPr>
          <w:bCs/>
          <w:sz w:val="16"/>
          <w:szCs w:val="16"/>
        </w:rPr>
        <w:t>(</w:t>
      </w:r>
      <w:hyperlink r:id="rId21" w:history="1">
        <w:r w:rsidR="00932C0B" w:rsidRPr="00D40991">
          <w:rPr>
            <w:rStyle w:val="Hyperlink"/>
            <w:bCs/>
            <w:sz w:val="16"/>
            <w:szCs w:val="16"/>
          </w:rPr>
          <w:t>24 CFR §903.7(c)</w:t>
        </w:r>
      </w:hyperlink>
      <w:r w:rsidR="00932C0B" w:rsidRPr="00D40991">
        <w:rPr>
          <w:bCs/>
          <w:sz w:val="16"/>
          <w:szCs w:val="16"/>
        </w:rPr>
        <w:t>)</w:t>
      </w:r>
    </w:p>
    <w:p w14:paraId="4DC03336" w14:textId="77777777" w:rsidR="00932C0B" w:rsidRPr="00D40991" w:rsidRDefault="00932C0B" w:rsidP="00932C0B">
      <w:pPr>
        <w:ind w:left="360"/>
        <w:rPr>
          <w:b/>
          <w:bCs/>
          <w:sz w:val="16"/>
          <w:szCs w:val="16"/>
        </w:rPr>
      </w:pPr>
    </w:p>
    <w:p w14:paraId="61798139" w14:textId="77777777" w:rsidR="00932C0B" w:rsidRPr="00D40991" w:rsidRDefault="003A4380" w:rsidP="00932C0B">
      <w:pPr>
        <w:ind w:left="720"/>
        <w:rPr>
          <w:b/>
          <w:b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 xml:space="preserve">Rent Determination.  </w:t>
      </w:r>
      <w:r w:rsidR="00932C0B" w:rsidRPr="00D40991">
        <w:rPr>
          <w:color w:val="000000"/>
          <w:sz w:val="16"/>
          <w:szCs w:val="16"/>
        </w:rPr>
        <w:t xml:space="preserve">A statement of the policies of the PHA governing </w:t>
      </w:r>
      <w:r w:rsidR="00A23A4A" w:rsidRPr="00D40991">
        <w:rPr>
          <w:color w:val="000000"/>
          <w:sz w:val="16"/>
          <w:szCs w:val="16"/>
        </w:rPr>
        <w:t xml:space="preserve">rental contributions of families receiving tenant-based assistance, discretionary minimum tenant </w:t>
      </w:r>
      <w:r w:rsidR="0056375E" w:rsidRPr="00D40991">
        <w:rPr>
          <w:color w:val="000000"/>
          <w:sz w:val="16"/>
          <w:szCs w:val="16"/>
        </w:rPr>
        <w:t>rents,</w:t>
      </w:r>
      <w:r w:rsidR="00932C0B" w:rsidRPr="00D40991">
        <w:rPr>
          <w:color w:val="000000"/>
          <w:sz w:val="16"/>
          <w:szCs w:val="16"/>
        </w:rPr>
        <w:t xml:space="preserve"> and payment standard policies.</w:t>
      </w:r>
      <w:r w:rsidR="00932C0B" w:rsidRPr="00D40991">
        <w:rPr>
          <w:b/>
          <w:bCs/>
          <w:sz w:val="16"/>
          <w:szCs w:val="16"/>
        </w:rPr>
        <w:t xml:space="preserve"> </w:t>
      </w:r>
      <w:r w:rsidR="00932C0B" w:rsidRPr="00D40991">
        <w:rPr>
          <w:bCs/>
          <w:sz w:val="16"/>
          <w:szCs w:val="16"/>
        </w:rPr>
        <w:t>(</w:t>
      </w:r>
      <w:hyperlink r:id="rId22" w:anchor="24:4.0.3.1.3.2.5.5" w:history="1">
        <w:r w:rsidR="00932C0B" w:rsidRPr="00D40991">
          <w:rPr>
            <w:rStyle w:val="Hyperlink"/>
            <w:bCs/>
            <w:sz w:val="16"/>
            <w:szCs w:val="16"/>
          </w:rPr>
          <w:t>24 CFR §903.7(d)</w:t>
        </w:r>
      </w:hyperlink>
      <w:r w:rsidR="00932C0B" w:rsidRPr="00D40991">
        <w:rPr>
          <w:bCs/>
          <w:sz w:val="16"/>
          <w:szCs w:val="16"/>
        </w:rPr>
        <w:t xml:space="preserve">)   </w:t>
      </w:r>
    </w:p>
    <w:p w14:paraId="0D5F430C" w14:textId="77777777" w:rsidR="00932C0B" w:rsidRPr="00D40991" w:rsidRDefault="00932C0B" w:rsidP="00932C0B">
      <w:pPr>
        <w:ind w:left="1620" w:hanging="360"/>
        <w:rPr>
          <w:b/>
          <w:bCs/>
          <w:sz w:val="16"/>
          <w:szCs w:val="16"/>
        </w:rPr>
      </w:pPr>
    </w:p>
    <w:p w14:paraId="1A9BE6F3" w14:textId="77777777" w:rsidR="00932C0B" w:rsidRPr="00D40991" w:rsidRDefault="003A4380" w:rsidP="00932C0B">
      <w:pPr>
        <w:ind w:left="720"/>
        <w:rPr>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00932C0B" w:rsidRPr="00D40991">
        <w:rPr>
          <w:b/>
          <w:bCs/>
          <w:sz w:val="16"/>
          <w:szCs w:val="16"/>
        </w:rPr>
        <w:t xml:space="preserve">  Operation and Management.  </w:t>
      </w:r>
      <w:r w:rsidR="00932C0B" w:rsidRPr="00D40991">
        <w:rPr>
          <w:color w:val="000000"/>
          <w:sz w:val="16"/>
          <w:szCs w:val="16"/>
        </w:rPr>
        <w:t xml:space="preserve">A statement </w:t>
      </w:r>
      <w:r w:rsidR="00A23A4A" w:rsidRPr="00D40991">
        <w:rPr>
          <w:color w:val="000000"/>
          <w:sz w:val="16"/>
          <w:szCs w:val="16"/>
        </w:rPr>
        <w:t xml:space="preserve">that includes </w:t>
      </w:r>
      <w:r w:rsidR="0056375E" w:rsidRPr="00D40991">
        <w:rPr>
          <w:color w:val="000000"/>
          <w:sz w:val="16"/>
          <w:szCs w:val="16"/>
        </w:rPr>
        <w:t>a description</w:t>
      </w:r>
      <w:r w:rsidR="00932C0B" w:rsidRPr="00D40991">
        <w:rPr>
          <w:color w:val="000000"/>
          <w:sz w:val="16"/>
          <w:szCs w:val="16"/>
        </w:rPr>
        <w:t xml:space="preserve"> of PHA management organization, and a listing of the programs administered by the PHA. </w:t>
      </w:r>
      <w:r w:rsidR="00932C0B" w:rsidRPr="00D40991">
        <w:rPr>
          <w:bCs/>
          <w:sz w:val="16"/>
          <w:szCs w:val="16"/>
        </w:rPr>
        <w:t>(</w:t>
      </w:r>
      <w:hyperlink r:id="rId23" w:anchor="24:4.0.3.1.3.2.5.5" w:history="1">
        <w:r w:rsidR="00932C0B" w:rsidRPr="00D40991">
          <w:rPr>
            <w:rStyle w:val="Hyperlink"/>
            <w:bCs/>
            <w:sz w:val="16"/>
            <w:szCs w:val="16"/>
          </w:rPr>
          <w:t>24 CFR §903.7(e)</w:t>
        </w:r>
      </w:hyperlink>
      <w:r w:rsidR="00932C0B" w:rsidRPr="00D40991">
        <w:rPr>
          <w:bCs/>
          <w:sz w:val="16"/>
          <w:szCs w:val="16"/>
        </w:rPr>
        <w:t>)</w:t>
      </w:r>
      <w:r w:rsidR="00A23A4A" w:rsidRPr="00D40991">
        <w:rPr>
          <w:bCs/>
          <w:sz w:val="16"/>
          <w:szCs w:val="16"/>
        </w:rPr>
        <w:t>.</w:t>
      </w:r>
      <w:r w:rsidR="00932C0B" w:rsidRPr="00D40991">
        <w:rPr>
          <w:bCs/>
          <w:sz w:val="16"/>
          <w:szCs w:val="16"/>
        </w:rPr>
        <w:t xml:space="preserve">  </w:t>
      </w:r>
    </w:p>
    <w:p w14:paraId="69F7A59B" w14:textId="77777777" w:rsidR="00932C0B" w:rsidRPr="00D40991" w:rsidRDefault="00932C0B" w:rsidP="00932C0B">
      <w:pPr>
        <w:ind w:left="720" w:hanging="360"/>
        <w:rPr>
          <w:color w:val="000000"/>
          <w:sz w:val="16"/>
          <w:szCs w:val="16"/>
        </w:rPr>
      </w:pPr>
    </w:p>
    <w:p w14:paraId="5C992763" w14:textId="77777777" w:rsidR="00932C0B" w:rsidRPr="00D40991" w:rsidRDefault="003A4380" w:rsidP="00932C0B">
      <w:pPr>
        <w:ind w:left="720"/>
        <w:rPr>
          <w:rStyle w:val="ptext-3"/>
          <w:iCs/>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Informal Review and Hearing Procedures</w:t>
      </w:r>
      <w:r w:rsidR="00932C0B" w:rsidRPr="00D40991">
        <w:rPr>
          <w:rStyle w:val="ptext-3"/>
          <w:b/>
          <w:bCs/>
          <w:color w:val="000000"/>
          <w:sz w:val="16"/>
          <w:szCs w:val="16"/>
        </w:rPr>
        <w:t xml:space="preserve">. </w:t>
      </w:r>
      <w:r w:rsidR="00932C0B" w:rsidRPr="00D40991">
        <w:rPr>
          <w:rStyle w:val="ptext-3"/>
          <w:i/>
          <w:iCs/>
          <w:color w:val="000000"/>
          <w:sz w:val="16"/>
          <w:szCs w:val="16"/>
        </w:rPr>
        <w:t xml:space="preserve"> </w:t>
      </w:r>
      <w:r w:rsidR="00932C0B" w:rsidRPr="00D40991">
        <w:rPr>
          <w:rStyle w:val="ptext-3"/>
          <w:iCs/>
          <w:color w:val="000000"/>
          <w:sz w:val="16"/>
          <w:szCs w:val="16"/>
        </w:rPr>
        <w:t xml:space="preserve">A description of the informal hearing and review procedures that the PHA makes available to its applicants. </w:t>
      </w:r>
      <w:r w:rsidR="00932C0B" w:rsidRPr="00D40991">
        <w:rPr>
          <w:bCs/>
          <w:sz w:val="16"/>
          <w:szCs w:val="16"/>
        </w:rPr>
        <w:t>(</w:t>
      </w:r>
      <w:hyperlink r:id="rId24" w:anchor="24:4.0.3.1.3.2.5.5" w:history="1">
        <w:r w:rsidR="00932C0B" w:rsidRPr="00D40991">
          <w:rPr>
            <w:rStyle w:val="Hyperlink"/>
            <w:bCs/>
            <w:sz w:val="16"/>
            <w:szCs w:val="16"/>
          </w:rPr>
          <w:t>24 CFR §903.7(f)</w:t>
        </w:r>
      </w:hyperlink>
      <w:r w:rsidR="00932C0B" w:rsidRPr="00D40991">
        <w:rPr>
          <w:bCs/>
          <w:sz w:val="16"/>
          <w:szCs w:val="16"/>
        </w:rPr>
        <w:t xml:space="preserve">)  </w:t>
      </w:r>
    </w:p>
    <w:p w14:paraId="7A88F95F" w14:textId="77777777" w:rsidR="00932C0B" w:rsidRPr="00D40991" w:rsidRDefault="00932C0B" w:rsidP="00932C0B">
      <w:pPr>
        <w:ind w:left="720" w:hanging="360"/>
        <w:rPr>
          <w:rStyle w:val="ptext-3"/>
          <w:iCs/>
          <w:color w:val="000000"/>
          <w:sz w:val="16"/>
          <w:szCs w:val="16"/>
        </w:rPr>
      </w:pPr>
    </w:p>
    <w:p w14:paraId="73D3ADBD" w14:textId="77777777" w:rsidR="00932C0B" w:rsidRPr="00D40991" w:rsidRDefault="003A4380" w:rsidP="00932C0B">
      <w:pPr>
        <w:tabs>
          <w:tab w:val="left" w:pos="360"/>
          <w:tab w:val="left" w:pos="1260"/>
        </w:tabs>
        <w:ind w:left="720"/>
        <w:rPr>
          <w:rStyle w:val="ptext-3"/>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Homeownership Programs</w:t>
      </w:r>
      <w:r w:rsidR="00932C0B" w:rsidRPr="00D40991">
        <w:rPr>
          <w:sz w:val="16"/>
          <w:szCs w:val="16"/>
        </w:rPr>
        <w:t xml:space="preserve">.  </w:t>
      </w:r>
      <w:r w:rsidR="00932C0B" w:rsidRPr="00D40991">
        <w:rPr>
          <w:color w:val="000000"/>
          <w:sz w:val="16"/>
          <w:szCs w:val="16"/>
        </w:rPr>
        <w:t xml:space="preserve">A </w:t>
      </w:r>
      <w:r w:rsidR="00692A34" w:rsidRPr="00D40991">
        <w:rPr>
          <w:color w:val="000000"/>
          <w:sz w:val="16"/>
          <w:szCs w:val="16"/>
        </w:rPr>
        <w:t xml:space="preserve">statement describing any </w:t>
      </w:r>
      <w:r w:rsidR="00932C0B" w:rsidRPr="00D40991">
        <w:rPr>
          <w:color w:val="000000"/>
          <w:sz w:val="16"/>
          <w:szCs w:val="16"/>
        </w:rPr>
        <w:t>homeownership program</w:t>
      </w:r>
      <w:r w:rsidR="00692A34" w:rsidRPr="00D40991">
        <w:rPr>
          <w:color w:val="000000"/>
          <w:sz w:val="16"/>
          <w:szCs w:val="16"/>
        </w:rPr>
        <w:t>s</w:t>
      </w:r>
      <w:r w:rsidR="00932C0B" w:rsidRPr="00D40991">
        <w:rPr>
          <w:color w:val="000000"/>
          <w:sz w:val="16"/>
          <w:szCs w:val="16"/>
        </w:rPr>
        <w:t xml:space="preserve"> (including project number and unit count) administered by the agency </w:t>
      </w:r>
      <w:r w:rsidR="00692A34" w:rsidRPr="00D40991">
        <w:rPr>
          <w:color w:val="000000"/>
          <w:sz w:val="16"/>
          <w:szCs w:val="16"/>
        </w:rPr>
        <w:t xml:space="preserve">under section 8y of the 1937 Act, </w:t>
      </w:r>
      <w:r w:rsidR="00932C0B" w:rsidRPr="00D40991">
        <w:rPr>
          <w:color w:val="000000"/>
          <w:sz w:val="16"/>
          <w:szCs w:val="16"/>
        </w:rPr>
        <w:t xml:space="preserve">or for which the PHA has applied or will apply for approval. </w:t>
      </w:r>
      <w:r w:rsidR="00932C0B" w:rsidRPr="00D40991">
        <w:rPr>
          <w:bCs/>
          <w:sz w:val="16"/>
          <w:szCs w:val="16"/>
        </w:rPr>
        <w:t>(</w:t>
      </w:r>
      <w:hyperlink r:id="rId25" w:anchor="24:4.0.3.1.3.2.5.5" w:history="1">
        <w:r w:rsidR="00932C0B" w:rsidRPr="00D40991">
          <w:rPr>
            <w:rStyle w:val="Hyperlink"/>
            <w:bCs/>
            <w:sz w:val="16"/>
            <w:szCs w:val="16"/>
          </w:rPr>
          <w:t>24 CFR §903.7(k)</w:t>
        </w:r>
      </w:hyperlink>
      <w:r w:rsidR="00932C0B" w:rsidRPr="00D40991">
        <w:rPr>
          <w:bCs/>
          <w:sz w:val="16"/>
          <w:szCs w:val="16"/>
        </w:rPr>
        <w:t xml:space="preserve">)  </w:t>
      </w:r>
    </w:p>
    <w:p w14:paraId="1ABD3229" w14:textId="77777777" w:rsidR="00932C0B" w:rsidRPr="00D40991" w:rsidRDefault="00932C0B" w:rsidP="00932C0B">
      <w:pPr>
        <w:tabs>
          <w:tab w:val="left" w:pos="360"/>
          <w:tab w:val="left" w:pos="1260"/>
        </w:tabs>
        <w:ind w:left="720"/>
        <w:rPr>
          <w:smallCaps/>
          <w:sz w:val="16"/>
          <w:szCs w:val="16"/>
        </w:rPr>
      </w:pPr>
    </w:p>
    <w:p w14:paraId="673A042B" w14:textId="77777777" w:rsidR="00932C0B" w:rsidRPr="00D40991" w:rsidRDefault="003A4380" w:rsidP="002B5760">
      <w:pPr>
        <w:tabs>
          <w:tab w:val="left" w:pos="360"/>
          <w:tab w:val="left" w:pos="1260"/>
        </w:tabs>
        <w:ind w:left="720"/>
        <w:rPr>
          <w:rStyle w:val="ptext-3"/>
          <w:color w:val="000000"/>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Self Sufficiency Programs</w:t>
      </w:r>
      <w:r w:rsidR="002B5760" w:rsidRPr="00D40991">
        <w:rPr>
          <w:b/>
          <w:bCs/>
          <w:sz w:val="16"/>
          <w:szCs w:val="16"/>
        </w:rPr>
        <w:t xml:space="preserve"> and Treatment of Income Changes Resulting from Welfare Program Requirements</w:t>
      </w:r>
      <w:r w:rsidR="00932C0B" w:rsidRPr="00D40991">
        <w:rPr>
          <w:b/>
          <w:bCs/>
          <w:sz w:val="16"/>
          <w:szCs w:val="16"/>
        </w:rPr>
        <w:t xml:space="preserve">.  </w:t>
      </w:r>
      <w:r w:rsidR="00932C0B" w:rsidRPr="00D40991">
        <w:rPr>
          <w:sz w:val="16"/>
          <w:szCs w:val="16"/>
        </w:rPr>
        <w:t>A description of</w:t>
      </w:r>
      <w:r w:rsidR="003C4582" w:rsidRPr="00D40991">
        <w:rPr>
          <w:sz w:val="16"/>
          <w:szCs w:val="16"/>
        </w:rPr>
        <w:t xml:space="preserve"> </w:t>
      </w:r>
      <w:r w:rsidR="00532FBB" w:rsidRPr="00D40991">
        <w:rPr>
          <w:rStyle w:val="enum"/>
          <w:b w:val="0"/>
          <w:color w:val="000000"/>
          <w:sz w:val="16"/>
          <w:szCs w:val="16"/>
        </w:rPr>
        <w:t>a</w:t>
      </w:r>
      <w:r w:rsidR="00932C0B" w:rsidRPr="00D40991">
        <w:rPr>
          <w:rStyle w:val="ptext-3"/>
          <w:color w:val="000000"/>
          <w:sz w:val="16"/>
          <w:szCs w:val="16"/>
        </w:rPr>
        <w:t xml:space="preserve">ny </w:t>
      </w:r>
      <w:r w:rsidR="00532FBB" w:rsidRPr="00D40991">
        <w:rPr>
          <w:rStyle w:val="ptext-3"/>
          <w:color w:val="000000"/>
          <w:sz w:val="16"/>
          <w:szCs w:val="16"/>
        </w:rPr>
        <w:t xml:space="preserve">PHA </w:t>
      </w:r>
      <w:r w:rsidR="00932C0B" w:rsidRPr="00D40991">
        <w:rPr>
          <w:rStyle w:val="ptext-3"/>
          <w:color w:val="000000"/>
          <w:sz w:val="16"/>
          <w:szCs w:val="16"/>
        </w:rPr>
        <w:t xml:space="preserve">programs relating to services and amenities </w:t>
      </w:r>
      <w:r w:rsidR="00692A34" w:rsidRPr="00D40991">
        <w:rPr>
          <w:rStyle w:val="ptext-3"/>
          <w:color w:val="000000"/>
          <w:sz w:val="16"/>
          <w:szCs w:val="16"/>
        </w:rPr>
        <w:t xml:space="preserve">coordinated, promoted, or </w:t>
      </w:r>
      <w:r w:rsidR="00932C0B" w:rsidRPr="00D40991">
        <w:rPr>
          <w:rStyle w:val="ptext-3"/>
          <w:color w:val="000000"/>
          <w:sz w:val="16"/>
          <w:szCs w:val="16"/>
        </w:rPr>
        <w:t xml:space="preserve">provided </w:t>
      </w:r>
      <w:r w:rsidR="00692A34" w:rsidRPr="00D40991">
        <w:rPr>
          <w:rStyle w:val="ptext-3"/>
          <w:color w:val="000000"/>
          <w:sz w:val="16"/>
          <w:szCs w:val="16"/>
        </w:rPr>
        <w:t>by the PHA for  assisted families, including those resulting from the PHA’s partnership with other entities</w:t>
      </w:r>
      <w:r w:rsidR="00532FBB" w:rsidRPr="00D40991">
        <w:rPr>
          <w:rStyle w:val="ptext-3"/>
          <w:color w:val="000000"/>
          <w:sz w:val="16"/>
          <w:szCs w:val="16"/>
        </w:rPr>
        <w:t xml:space="preserve">, for the enhancement of the economic and social self-sufficiency of assisted families, including programs provided or offered as a result of the PHA’s partnerships with other  entities, and activities </w:t>
      </w:r>
      <w:r w:rsidR="00EC4E49" w:rsidRPr="00D40991">
        <w:rPr>
          <w:rStyle w:val="ptext-3"/>
          <w:color w:val="000000"/>
          <w:sz w:val="16"/>
          <w:szCs w:val="16"/>
        </w:rPr>
        <w:t>subject to</w:t>
      </w:r>
      <w:r w:rsidR="00532FBB" w:rsidRPr="00D40991">
        <w:rPr>
          <w:rStyle w:val="ptext-3"/>
          <w:color w:val="000000"/>
          <w:sz w:val="16"/>
          <w:szCs w:val="16"/>
        </w:rPr>
        <w:t xml:space="preserve"> </w:t>
      </w:r>
      <w:r w:rsidR="00EC4E49" w:rsidRPr="00D40991">
        <w:rPr>
          <w:rStyle w:val="ptext-3"/>
          <w:color w:val="000000"/>
          <w:sz w:val="16"/>
          <w:szCs w:val="16"/>
        </w:rPr>
        <w:t>S</w:t>
      </w:r>
      <w:r w:rsidR="00532FBB" w:rsidRPr="00D40991">
        <w:rPr>
          <w:rStyle w:val="ptext-3"/>
          <w:color w:val="000000"/>
          <w:sz w:val="16"/>
          <w:szCs w:val="16"/>
        </w:rPr>
        <w:t>ection 3 of the Housing and Community Development Act of 1968</w:t>
      </w:r>
      <w:r w:rsidR="00416F9F" w:rsidRPr="00D40991">
        <w:rPr>
          <w:bCs/>
          <w:color w:val="000000"/>
          <w:sz w:val="16"/>
          <w:szCs w:val="16"/>
        </w:rPr>
        <w:t xml:space="preserve"> (24 CFR Part 135)</w:t>
      </w:r>
      <w:r w:rsidR="00532FBB" w:rsidRPr="00D40991">
        <w:rPr>
          <w:rStyle w:val="ptext-3"/>
          <w:color w:val="000000"/>
          <w:sz w:val="16"/>
          <w:szCs w:val="16"/>
        </w:rPr>
        <w:t xml:space="preserve"> </w:t>
      </w:r>
      <w:r w:rsidR="002009D2" w:rsidRPr="00D40991">
        <w:rPr>
          <w:rStyle w:val="ptext-3"/>
          <w:color w:val="000000"/>
          <w:sz w:val="16"/>
          <w:szCs w:val="16"/>
        </w:rPr>
        <w:t xml:space="preserve">and </w:t>
      </w:r>
      <w:r w:rsidR="00532FBB" w:rsidRPr="00D40991">
        <w:rPr>
          <w:rStyle w:val="ptext-3"/>
          <w:color w:val="000000"/>
          <w:sz w:val="16"/>
          <w:szCs w:val="16"/>
        </w:rPr>
        <w:t>under requirements for the Family Self-Sufficiency Program and others.  Include t</w:t>
      </w:r>
      <w:r w:rsidR="002009D2" w:rsidRPr="00D40991">
        <w:rPr>
          <w:rStyle w:val="ptext-3"/>
          <w:color w:val="000000"/>
          <w:sz w:val="16"/>
          <w:szCs w:val="16"/>
        </w:rPr>
        <w:t>h</w:t>
      </w:r>
      <w:r w:rsidR="00532FBB" w:rsidRPr="00D40991">
        <w:rPr>
          <w:rStyle w:val="ptext-3"/>
          <w:color w:val="000000"/>
          <w:sz w:val="16"/>
          <w:szCs w:val="16"/>
        </w:rPr>
        <w:t xml:space="preserve">e program’s size (including required and actual size of the FSS program) and means of allocating assistance to households.  </w:t>
      </w:r>
      <w:r w:rsidR="00932C0B" w:rsidRPr="00D40991">
        <w:rPr>
          <w:rStyle w:val="ptext-3"/>
          <w:color w:val="000000"/>
          <w:sz w:val="16"/>
          <w:szCs w:val="16"/>
        </w:rPr>
        <w:t xml:space="preserve"> </w:t>
      </w:r>
      <w:r w:rsidR="00932C0B" w:rsidRPr="00D40991">
        <w:rPr>
          <w:bCs/>
          <w:sz w:val="16"/>
          <w:szCs w:val="16"/>
        </w:rPr>
        <w:t>(</w:t>
      </w:r>
      <w:hyperlink r:id="rId26" w:anchor="24:4.0.3.1.3.2.5.5" w:history="1">
        <w:r w:rsidR="00932C0B" w:rsidRPr="00D40991">
          <w:rPr>
            <w:rStyle w:val="Hyperlink"/>
            <w:bCs/>
            <w:color w:val="0000CC"/>
            <w:sz w:val="16"/>
            <w:szCs w:val="16"/>
          </w:rPr>
          <w:t>24 CFR §903.7(l)</w:t>
        </w:r>
      </w:hyperlink>
      <w:r w:rsidR="00532FBB" w:rsidRPr="00D40991">
        <w:rPr>
          <w:color w:val="0000CC"/>
          <w:sz w:val="16"/>
          <w:szCs w:val="16"/>
        </w:rPr>
        <w:t>(</w:t>
      </w:r>
      <w:proofErr w:type="spellStart"/>
      <w:r w:rsidR="00532FBB" w:rsidRPr="00D40991">
        <w:rPr>
          <w:color w:val="0000CC"/>
          <w:sz w:val="16"/>
          <w:szCs w:val="16"/>
        </w:rPr>
        <w:t>i</w:t>
      </w:r>
      <w:proofErr w:type="spellEnd"/>
      <w:r w:rsidR="00532FBB" w:rsidRPr="00D40991">
        <w:rPr>
          <w:color w:val="0000CC"/>
          <w:sz w:val="16"/>
          <w:szCs w:val="16"/>
        </w:rPr>
        <w:t>)</w:t>
      </w:r>
      <w:r w:rsidR="00932C0B" w:rsidRPr="00D40991">
        <w:rPr>
          <w:bCs/>
          <w:sz w:val="16"/>
          <w:szCs w:val="16"/>
        </w:rPr>
        <w:t>)</w:t>
      </w:r>
      <w:r w:rsidR="00F94A03" w:rsidRPr="00D40991">
        <w:rPr>
          <w:bCs/>
          <w:sz w:val="16"/>
          <w:szCs w:val="16"/>
        </w:rPr>
        <w:t xml:space="preserve"> </w:t>
      </w:r>
      <w:r w:rsidR="00932C0B" w:rsidRPr="00D40991">
        <w:rPr>
          <w:rStyle w:val="ptext-3"/>
          <w:color w:val="000000"/>
          <w:sz w:val="16"/>
          <w:szCs w:val="16"/>
        </w:rPr>
        <w:t>Describe how the PHA will comply with the</w:t>
      </w:r>
      <w:r w:rsidR="002009D2" w:rsidRPr="00D40991">
        <w:rPr>
          <w:rStyle w:val="ptext-3"/>
          <w:color w:val="000000"/>
          <w:sz w:val="16"/>
          <w:szCs w:val="16"/>
        </w:rPr>
        <w:t xml:space="preserve"> requirements of section 12(c) and (d) of the 1937 Act that relate to</w:t>
      </w:r>
      <w:r w:rsidR="00932C0B" w:rsidRPr="00D40991">
        <w:rPr>
          <w:rStyle w:val="ptext-3"/>
          <w:color w:val="000000"/>
          <w:sz w:val="16"/>
          <w:szCs w:val="16"/>
        </w:rPr>
        <w:t xml:space="preserve"> treatment of income changes resulting from welfare program requirements.  </w:t>
      </w:r>
      <w:r w:rsidR="00932C0B" w:rsidRPr="00D40991">
        <w:rPr>
          <w:bCs/>
          <w:sz w:val="16"/>
          <w:szCs w:val="16"/>
        </w:rPr>
        <w:t>(</w:t>
      </w:r>
      <w:hyperlink r:id="rId27" w:anchor="24:4.0.3.1.3.2.5.5" w:history="1">
        <w:r w:rsidR="00932C0B" w:rsidRPr="00D40991">
          <w:rPr>
            <w:rStyle w:val="Hyperlink"/>
            <w:bCs/>
            <w:color w:val="0000CC"/>
            <w:sz w:val="16"/>
            <w:szCs w:val="16"/>
          </w:rPr>
          <w:t>24 CFR §903.7(l)</w:t>
        </w:r>
      </w:hyperlink>
      <w:r w:rsidR="00692A34" w:rsidRPr="00D40991">
        <w:rPr>
          <w:color w:val="0000CC"/>
          <w:sz w:val="16"/>
          <w:szCs w:val="16"/>
        </w:rPr>
        <w:t>(iii)</w:t>
      </w:r>
      <w:r w:rsidR="00F94A03" w:rsidRPr="00D40991">
        <w:rPr>
          <w:bCs/>
          <w:sz w:val="16"/>
          <w:szCs w:val="16"/>
        </w:rPr>
        <w:t>)</w:t>
      </w:r>
      <w:r w:rsidR="00692A34" w:rsidRPr="00D40991">
        <w:rPr>
          <w:bCs/>
          <w:sz w:val="16"/>
          <w:szCs w:val="16"/>
        </w:rPr>
        <w:t>.</w:t>
      </w:r>
      <w:r w:rsidR="00932C0B" w:rsidRPr="00D40991">
        <w:rPr>
          <w:bCs/>
          <w:sz w:val="16"/>
          <w:szCs w:val="16"/>
        </w:rPr>
        <w:t xml:space="preserve">   </w:t>
      </w:r>
    </w:p>
    <w:p w14:paraId="37BEC515" w14:textId="77777777" w:rsidR="00932C0B" w:rsidRPr="00D40991" w:rsidRDefault="00932C0B" w:rsidP="00932C0B">
      <w:pPr>
        <w:rPr>
          <w:iCs/>
          <w:sz w:val="16"/>
          <w:szCs w:val="16"/>
        </w:rPr>
      </w:pPr>
    </w:p>
    <w:p w14:paraId="2C9B79D7" w14:textId="77777777" w:rsidR="00932C0B" w:rsidRPr="00D40991" w:rsidRDefault="003A4380" w:rsidP="00932C0B">
      <w:pPr>
        <w:ind w:left="720"/>
        <w:rPr>
          <w:i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 xml:space="preserve">Substantial Deviation.  </w:t>
      </w:r>
      <w:r w:rsidR="00932C0B" w:rsidRPr="00D40991">
        <w:rPr>
          <w:bCs/>
          <w:sz w:val="16"/>
          <w:szCs w:val="16"/>
        </w:rPr>
        <w:t>PHA must provide its criteria for determining a “substantial deviation” to its 5-Year Plan. (</w:t>
      </w:r>
      <w:hyperlink r:id="rId28" w:anchor="24:4.0.3.1.3.2.5.5" w:history="1">
        <w:r w:rsidR="00932C0B" w:rsidRPr="00D40991">
          <w:rPr>
            <w:rStyle w:val="Hyperlink"/>
            <w:bCs/>
            <w:sz w:val="16"/>
            <w:szCs w:val="16"/>
          </w:rPr>
          <w:t>24 CFR §903.7(r)(2)(</w:t>
        </w:r>
        <w:proofErr w:type="spellStart"/>
        <w:r w:rsidR="00932C0B" w:rsidRPr="00D40991">
          <w:rPr>
            <w:rStyle w:val="Hyperlink"/>
            <w:bCs/>
            <w:sz w:val="16"/>
            <w:szCs w:val="16"/>
          </w:rPr>
          <w:t>i</w:t>
        </w:r>
        <w:proofErr w:type="spellEnd"/>
        <w:r w:rsidR="00932C0B" w:rsidRPr="00D40991">
          <w:rPr>
            <w:rStyle w:val="Hyperlink"/>
            <w:bCs/>
            <w:sz w:val="16"/>
            <w:szCs w:val="16"/>
          </w:rPr>
          <w:t>)</w:t>
        </w:r>
      </w:hyperlink>
      <w:r w:rsidR="00932C0B" w:rsidRPr="00D40991">
        <w:rPr>
          <w:bCs/>
          <w:sz w:val="16"/>
          <w:szCs w:val="16"/>
        </w:rPr>
        <w:t xml:space="preserve">)    </w:t>
      </w:r>
    </w:p>
    <w:p w14:paraId="639E0452" w14:textId="77777777" w:rsidR="00932C0B" w:rsidRPr="00D40991" w:rsidRDefault="00932C0B" w:rsidP="00932C0B">
      <w:pPr>
        <w:ind w:left="720"/>
        <w:rPr>
          <w:iCs/>
          <w:sz w:val="16"/>
          <w:szCs w:val="16"/>
        </w:rPr>
      </w:pPr>
    </w:p>
    <w:p w14:paraId="4018A81D" w14:textId="77777777" w:rsidR="0029145A" w:rsidRPr="00D40991" w:rsidRDefault="003A4380" w:rsidP="005C4EE3">
      <w:pPr>
        <w:ind w:left="720"/>
        <w:rPr>
          <w:iCs/>
          <w:sz w:val="16"/>
          <w:szCs w:val="16"/>
        </w:rPr>
      </w:pPr>
      <w:r w:rsidRPr="00D40991">
        <w:rPr>
          <w:smallCaps/>
          <w:sz w:val="16"/>
          <w:szCs w:val="16"/>
        </w:rPr>
        <w:fldChar w:fldCharType="begin">
          <w:ffData>
            <w:name w:val="Check1"/>
            <w:enabled/>
            <w:calcOnExit w:val="0"/>
            <w:checkBox>
              <w:sizeAuto/>
              <w:default w:val="0"/>
            </w:checkBox>
          </w:ffData>
        </w:fldChar>
      </w:r>
      <w:r w:rsidR="00932C0B" w:rsidRPr="00D40991">
        <w:rPr>
          <w:smallCaps/>
          <w:sz w:val="16"/>
          <w:szCs w:val="16"/>
        </w:rPr>
        <w:instrText xml:space="preserve"> FORMCHECKBOX </w:instrText>
      </w:r>
      <w:r w:rsidR="00D6258C">
        <w:rPr>
          <w:smallCaps/>
          <w:sz w:val="16"/>
          <w:szCs w:val="16"/>
        </w:rPr>
      </w:r>
      <w:r w:rsidR="00D6258C">
        <w:rPr>
          <w:smallCaps/>
          <w:sz w:val="16"/>
          <w:szCs w:val="16"/>
        </w:rPr>
        <w:fldChar w:fldCharType="separate"/>
      </w:r>
      <w:r w:rsidRPr="00D40991">
        <w:rPr>
          <w:smallCaps/>
          <w:sz w:val="16"/>
          <w:szCs w:val="16"/>
        </w:rPr>
        <w:fldChar w:fldCharType="end"/>
      </w:r>
      <w:r w:rsidR="00932C0B" w:rsidRPr="00D40991">
        <w:rPr>
          <w:smallCaps/>
          <w:sz w:val="16"/>
          <w:szCs w:val="16"/>
        </w:rPr>
        <w:t xml:space="preserve">  </w:t>
      </w:r>
      <w:r w:rsidR="00932C0B" w:rsidRPr="00D40991">
        <w:rPr>
          <w:b/>
          <w:bCs/>
          <w:sz w:val="16"/>
          <w:szCs w:val="16"/>
        </w:rPr>
        <w:t>Significant Amendment/Modification</w:t>
      </w:r>
      <w:r w:rsidR="00932C0B" w:rsidRPr="00D40991">
        <w:rPr>
          <w:bCs/>
          <w:sz w:val="16"/>
          <w:szCs w:val="16"/>
        </w:rPr>
        <w:t xml:space="preserve">.  </w:t>
      </w:r>
      <w:r w:rsidR="00416F9F" w:rsidRPr="00D40991">
        <w:rPr>
          <w:bCs/>
          <w:sz w:val="16"/>
          <w:szCs w:val="16"/>
        </w:rPr>
        <w:t>PHA must provide its criteria for determining a “Significant Amendment or Modification” to its 5-Year and Annual Plan.</w:t>
      </w:r>
      <w:r w:rsidR="00416F9F" w:rsidRPr="00D40991">
        <w:rPr>
          <w:bCs/>
          <w:sz w:val="16"/>
          <w:szCs w:val="16"/>
          <w:u w:val="single"/>
        </w:rPr>
        <w:t xml:space="preserve"> </w:t>
      </w:r>
    </w:p>
    <w:p w14:paraId="0CF630B6" w14:textId="77777777" w:rsidR="00932C0B" w:rsidRPr="00D40991" w:rsidRDefault="00932C0B" w:rsidP="00D40991">
      <w:pPr>
        <w:ind w:left="720"/>
        <w:rPr>
          <w:b/>
          <w:bCs/>
          <w:sz w:val="16"/>
          <w:szCs w:val="16"/>
        </w:rPr>
      </w:pPr>
    </w:p>
    <w:p w14:paraId="5BB7773A" w14:textId="77777777" w:rsidR="00932C0B" w:rsidRPr="00D40991" w:rsidRDefault="00932C0B" w:rsidP="00932C0B">
      <w:pPr>
        <w:tabs>
          <w:tab w:val="left" w:pos="360"/>
          <w:tab w:val="left" w:pos="720"/>
        </w:tabs>
        <w:rPr>
          <w:bCs/>
          <w:sz w:val="16"/>
          <w:szCs w:val="16"/>
        </w:rPr>
      </w:pPr>
      <w:r w:rsidRPr="00D40991">
        <w:rPr>
          <w:bCs/>
          <w:sz w:val="16"/>
          <w:szCs w:val="16"/>
        </w:rPr>
        <w:tab/>
      </w:r>
      <w:r w:rsidRPr="00D40991">
        <w:rPr>
          <w:bCs/>
          <w:sz w:val="16"/>
          <w:szCs w:val="16"/>
        </w:rPr>
        <w:tab/>
        <w:t>If any boxes are marked “yes”, describe the revision(s) to those element(s) in the space provided.</w:t>
      </w:r>
    </w:p>
    <w:p w14:paraId="2865E65B" w14:textId="1D44885E" w:rsidR="009A3307" w:rsidRDefault="009A3307" w:rsidP="00932C0B">
      <w:pPr>
        <w:tabs>
          <w:tab w:val="left" w:pos="360"/>
          <w:tab w:val="left" w:pos="720"/>
        </w:tabs>
        <w:rPr>
          <w:bCs/>
          <w:sz w:val="16"/>
          <w:szCs w:val="16"/>
        </w:rPr>
      </w:pPr>
    </w:p>
    <w:p w14:paraId="693049D3" w14:textId="7C8D0F05" w:rsidR="00E05FC9" w:rsidRDefault="00E05FC9" w:rsidP="00932C0B">
      <w:pPr>
        <w:tabs>
          <w:tab w:val="left" w:pos="360"/>
          <w:tab w:val="left" w:pos="720"/>
        </w:tabs>
        <w:rPr>
          <w:bCs/>
          <w:sz w:val="16"/>
          <w:szCs w:val="16"/>
        </w:rPr>
      </w:pPr>
    </w:p>
    <w:p w14:paraId="4A863E2F" w14:textId="77777777" w:rsidR="00E05FC9" w:rsidRPr="00D40991" w:rsidRDefault="00E05FC9" w:rsidP="00932C0B">
      <w:pPr>
        <w:tabs>
          <w:tab w:val="left" w:pos="360"/>
          <w:tab w:val="left" w:pos="720"/>
        </w:tabs>
        <w:rPr>
          <w:bCs/>
          <w:sz w:val="16"/>
          <w:szCs w:val="16"/>
        </w:rPr>
      </w:pPr>
    </w:p>
    <w:p w14:paraId="6842F551" w14:textId="77777777" w:rsidR="00932C0B" w:rsidRPr="00D40991" w:rsidRDefault="00932C0B" w:rsidP="00564EA8">
      <w:pPr>
        <w:tabs>
          <w:tab w:val="left" w:pos="270"/>
        </w:tabs>
        <w:ind w:left="720" w:hanging="810"/>
        <w:rPr>
          <w:iCs/>
          <w:sz w:val="16"/>
          <w:szCs w:val="16"/>
        </w:rPr>
      </w:pPr>
      <w:r w:rsidRPr="00D40991">
        <w:rPr>
          <w:b/>
          <w:bCs/>
          <w:sz w:val="16"/>
          <w:szCs w:val="16"/>
        </w:rPr>
        <w:tab/>
        <w:t>B.2</w:t>
      </w:r>
      <w:r w:rsidRPr="00D40991">
        <w:rPr>
          <w:b/>
          <w:bCs/>
          <w:sz w:val="16"/>
          <w:szCs w:val="16"/>
        </w:rPr>
        <w:tab/>
      </w:r>
      <w:r w:rsidR="000F214B">
        <w:rPr>
          <w:b/>
          <w:bCs/>
          <w:sz w:val="16"/>
          <w:szCs w:val="16"/>
        </w:rPr>
        <w:t xml:space="preserve">New Activities.  </w:t>
      </w:r>
      <w:r w:rsidR="000F214B">
        <w:rPr>
          <w:bCs/>
          <w:sz w:val="16"/>
          <w:szCs w:val="16"/>
        </w:rPr>
        <w:t>This section refers to new capital activities which is not a</w:t>
      </w:r>
      <w:r w:rsidR="000F214B" w:rsidRPr="00564EA8">
        <w:rPr>
          <w:bCs/>
          <w:sz w:val="16"/>
          <w:szCs w:val="16"/>
        </w:rPr>
        <w:t>pplicable</w:t>
      </w:r>
      <w:r w:rsidR="000F214B">
        <w:rPr>
          <w:bCs/>
          <w:sz w:val="16"/>
          <w:szCs w:val="16"/>
        </w:rPr>
        <w:t xml:space="preserve"> for HCV-Only PHAs.</w:t>
      </w:r>
      <w:r w:rsidR="000F214B" w:rsidRPr="00D40991" w:rsidDel="000F214B">
        <w:rPr>
          <w:b/>
          <w:bCs/>
          <w:sz w:val="16"/>
          <w:szCs w:val="16"/>
        </w:rPr>
        <w:t xml:space="preserve"> </w:t>
      </w:r>
    </w:p>
    <w:p w14:paraId="6BCA1078" w14:textId="77777777" w:rsidR="00932C0B" w:rsidRPr="00D40991" w:rsidRDefault="00932C0B" w:rsidP="00932C0B">
      <w:pPr>
        <w:tabs>
          <w:tab w:val="left" w:pos="360"/>
          <w:tab w:val="left" w:pos="720"/>
        </w:tabs>
        <w:ind w:left="720" w:hanging="450"/>
        <w:rPr>
          <w:b/>
          <w:bCs/>
          <w:sz w:val="16"/>
          <w:szCs w:val="16"/>
        </w:rPr>
      </w:pPr>
    </w:p>
    <w:p w14:paraId="41E6C8F3" w14:textId="77777777" w:rsidR="00932C0B" w:rsidRPr="00D40991" w:rsidRDefault="00932C0B" w:rsidP="00932C0B">
      <w:pPr>
        <w:tabs>
          <w:tab w:val="left" w:pos="360"/>
          <w:tab w:val="left" w:pos="720"/>
        </w:tabs>
        <w:ind w:left="720" w:hanging="450"/>
        <w:rPr>
          <w:bCs/>
          <w:sz w:val="16"/>
          <w:szCs w:val="16"/>
        </w:rPr>
      </w:pPr>
      <w:r w:rsidRPr="00D40991">
        <w:rPr>
          <w:b/>
          <w:bCs/>
          <w:sz w:val="16"/>
          <w:szCs w:val="16"/>
        </w:rPr>
        <w:t>B</w:t>
      </w:r>
      <w:r w:rsidR="000F214B">
        <w:rPr>
          <w:b/>
          <w:bCs/>
          <w:sz w:val="16"/>
          <w:szCs w:val="16"/>
        </w:rPr>
        <w:t>.3</w:t>
      </w:r>
      <w:r w:rsidRPr="00D40991">
        <w:rPr>
          <w:b/>
          <w:bCs/>
          <w:sz w:val="16"/>
          <w:szCs w:val="16"/>
        </w:rPr>
        <w:t xml:space="preserve"> </w:t>
      </w:r>
      <w:r w:rsidRPr="00D40991">
        <w:rPr>
          <w:b/>
          <w:bCs/>
          <w:sz w:val="16"/>
          <w:szCs w:val="16"/>
        </w:rPr>
        <w:tab/>
        <w:t xml:space="preserve">Progress Report.  </w:t>
      </w:r>
      <w:r w:rsidRPr="00D40991">
        <w:rPr>
          <w:bCs/>
          <w:sz w:val="16"/>
          <w:szCs w:val="16"/>
        </w:rPr>
        <w:t>For all Annual Plans following submission of the first Annual Plan, a PHA must include a brief statement of the PHA’s progress in meeting the mission and goals described in the 5-Year PHA Plan. (</w:t>
      </w:r>
      <w:hyperlink r:id="rId29" w:anchor="24:4.0.3.1.3.2.5.7" w:history="1">
        <w:r w:rsidRPr="00D40991">
          <w:rPr>
            <w:rStyle w:val="Hyperlink"/>
            <w:bCs/>
            <w:sz w:val="16"/>
            <w:szCs w:val="16"/>
          </w:rPr>
          <w:t>24 CFR §903.11(c)(3)</w:t>
        </w:r>
      </w:hyperlink>
      <w:r w:rsidRPr="00D40991">
        <w:rPr>
          <w:bCs/>
          <w:sz w:val="16"/>
          <w:szCs w:val="16"/>
        </w:rPr>
        <w:t xml:space="preserve">, </w:t>
      </w:r>
      <w:hyperlink r:id="rId30" w:anchor="24:4.0.3.1.3.2.5.5" w:history="1">
        <w:r w:rsidRPr="00D40991">
          <w:rPr>
            <w:rStyle w:val="Hyperlink"/>
            <w:bCs/>
            <w:sz w:val="16"/>
            <w:szCs w:val="16"/>
          </w:rPr>
          <w:t xml:space="preserve">24 </w:t>
        </w:r>
        <w:r w:rsidRPr="00D40991">
          <w:rPr>
            <w:rStyle w:val="Hyperlink"/>
            <w:sz w:val="16"/>
            <w:szCs w:val="16"/>
          </w:rPr>
          <w:t xml:space="preserve">CFR </w:t>
        </w:r>
        <w:r w:rsidRPr="00D40991">
          <w:rPr>
            <w:rStyle w:val="Hyperlink"/>
            <w:bCs/>
            <w:sz w:val="16"/>
            <w:szCs w:val="16"/>
          </w:rPr>
          <w:t>§</w:t>
        </w:r>
        <w:r w:rsidRPr="00D40991">
          <w:rPr>
            <w:rStyle w:val="Hyperlink"/>
            <w:sz w:val="16"/>
            <w:szCs w:val="16"/>
          </w:rPr>
          <w:t>903.7(r)(1)</w:t>
        </w:r>
      </w:hyperlink>
      <w:r w:rsidRPr="00D40991">
        <w:rPr>
          <w:sz w:val="16"/>
          <w:szCs w:val="16"/>
        </w:rPr>
        <w:t>)</w:t>
      </w:r>
    </w:p>
    <w:p w14:paraId="4DB7E7C5" w14:textId="77777777" w:rsidR="000F214B" w:rsidRDefault="000F214B" w:rsidP="000F214B">
      <w:pPr>
        <w:ind w:left="270" w:hanging="270"/>
        <w:rPr>
          <w:b/>
          <w:color w:val="000000"/>
          <w:sz w:val="16"/>
          <w:szCs w:val="16"/>
        </w:rPr>
      </w:pPr>
    </w:p>
    <w:p w14:paraId="23435413" w14:textId="77777777" w:rsidR="000F214B" w:rsidRDefault="000F214B" w:rsidP="000F214B">
      <w:pPr>
        <w:tabs>
          <w:tab w:val="left" w:pos="2286"/>
        </w:tabs>
        <w:ind w:left="720" w:hanging="450"/>
        <w:rPr>
          <w:bCs/>
          <w:sz w:val="16"/>
          <w:szCs w:val="16"/>
        </w:rPr>
      </w:pPr>
      <w:r w:rsidRPr="000F214B">
        <w:rPr>
          <w:b/>
          <w:bCs/>
          <w:sz w:val="16"/>
          <w:szCs w:val="16"/>
        </w:rPr>
        <w:t xml:space="preserve">B.4    </w:t>
      </w:r>
      <w:r w:rsidRPr="000F214B">
        <w:rPr>
          <w:rFonts w:cs="Arial"/>
          <w:b/>
          <w:bCs/>
          <w:sz w:val="16"/>
          <w:szCs w:val="16"/>
        </w:rPr>
        <w:t>Capital Improvements.</w:t>
      </w:r>
      <w:r w:rsidRPr="000F214B">
        <w:rPr>
          <w:bCs/>
          <w:sz w:val="16"/>
          <w:szCs w:val="16"/>
        </w:rPr>
        <w:t xml:space="preserve">  This section refers to</w:t>
      </w:r>
      <w:r>
        <w:rPr>
          <w:bCs/>
          <w:sz w:val="16"/>
          <w:szCs w:val="16"/>
        </w:rPr>
        <w:t xml:space="preserve"> </w:t>
      </w:r>
      <w:r w:rsidRPr="000F214B">
        <w:rPr>
          <w:rFonts w:cs="Arial"/>
          <w:bCs/>
          <w:sz w:val="16"/>
          <w:szCs w:val="16"/>
        </w:rPr>
        <w:t>PHAs that receive funding from the Capital Fund Program (CF</w:t>
      </w:r>
      <w:r>
        <w:rPr>
          <w:rFonts w:cs="Arial"/>
          <w:bCs/>
          <w:sz w:val="16"/>
          <w:szCs w:val="16"/>
        </w:rPr>
        <w:t xml:space="preserve">P) </w:t>
      </w:r>
      <w:r>
        <w:rPr>
          <w:bCs/>
          <w:sz w:val="16"/>
          <w:szCs w:val="16"/>
        </w:rPr>
        <w:t>which</w:t>
      </w:r>
      <w:r w:rsidRPr="00F95145">
        <w:rPr>
          <w:bCs/>
          <w:sz w:val="16"/>
          <w:szCs w:val="16"/>
        </w:rPr>
        <w:t xml:space="preserve"> is not applicable</w:t>
      </w:r>
      <w:r>
        <w:rPr>
          <w:bCs/>
          <w:sz w:val="16"/>
          <w:szCs w:val="16"/>
        </w:rPr>
        <w:t xml:space="preserve"> for HCV-Only PHAs</w:t>
      </w:r>
    </w:p>
    <w:p w14:paraId="68FD18C5" w14:textId="77777777" w:rsidR="000F214B" w:rsidRPr="000F214B" w:rsidRDefault="000F214B" w:rsidP="000F214B">
      <w:pPr>
        <w:tabs>
          <w:tab w:val="left" w:pos="2286"/>
        </w:tabs>
        <w:ind w:left="720" w:hanging="450"/>
        <w:rPr>
          <w:b/>
          <w:bCs/>
          <w:sz w:val="16"/>
          <w:szCs w:val="16"/>
        </w:rPr>
      </w:pPr>
    </w:p>
    <w:p w14:paraId="50AC1C6D" w14:textId="77777777" w:rsidR="000F214B" w:rsidRDefault="000F214B" w:rsidP="00564EA8">
      <w:pPr>
        <w:ind w:left="720" w:hanging="450"/>
        <w:rPr>
          <w:b/>
          <w:color w:val="000000"/>
          <w:sz w:val="16"/>
          <w:szCs w:val="16"/>
        </w:rPr>
      </w:pPr>
      <w:r w:rsidRPr="000F214B">
        <w:rPr>
          <w:b/>
          <w:bCs/>
          <w:sz w:val="16"/>
          <w:szCs w:val="16"/>
        </w:rPr>
        <w:t>B.5</w:t>
      </w:r>
      <w:r w:rsidRPr="000F214B">
        <w:rPr>
          <w:b/>
          <w:bCs/>
          <w:sz w:val="16"/>
          <w:szCs w:val="16"/>
        </w:rPr>
        <w:tab/>
        <w:t>Most Recent Fiscal Year Audit.</w:t>
      </w:r>
      <w:r w:rsidRPr="000F214B">
        <w:rPr>
          <w:sz w:val="16"/>
          <w:szCs w:val="16"/>
        </w:rPr>
        <w:t xml:space="preserve">  If </w:t>
      </w:r>
      <w:r w:rsidRPr="000F214B">
        <w:rPr>
          <w:color w:val="000000"/>
          <w:sz w:val="16"/>
          <w:szCs w:val="16"/>
        </w:rPr>
        <w:t xml:space="preserve">the results of the most recent fiscal year audit for the PHA included any findings, mark “yes” and describe those findings in the space provided.  </w:t>
      </w:r>
      <w:r w:rsidRPr="000F214B">
        <w:rPr>
          <w:bCs/>
          <w:sz w:val="16"/>
          <w:szCs w:val="16"/>
        </w:rPr>
        <w:t>(</w:t>
      </w:r>
      <w:hyperlink r:id="rId31" w:anchor="24:4.0.3.1.3.2.5.5" w:history="1">
        <w:r w:rsidRPr="000F214B">
          <w:rPr>
            <w:bCs/>
            <w:color w:val="0000FF"/>
            <w:sz w:val="16"/>
            <w:szCs w:val="16"/>
            <w:u w:val="single"/>
          </w:rPr>
          <w:t>24 CFR §903.7(p)</w:t>
        </w:r>
      </w:hyperlink>
      <w:r w:rsidRPr="000F214B">
        <w:rPr>
          <w:bCs/>
          <w:sz w:val="16"/>
          <w:szCs w:val="16"/>
        </w:rPr>
        <w:t xml:space="preserve">)   </w:t>
      </w:r>
    </w:p>
    <w:p w14:paraId="75CB59C9" w14:textId="77777777" w:rsidR="000F214B" w:rsidRDefault="000F214B" w:rsidP="000F214B">
      <w:pPr>
        <w:ind w:left="270" w:hanging="270"/>
        <w:rPr>
          <w:b/>
          <w:color w:val="000000"/>
          <w:sz w:val="16"/>
          <w:szCs w:val="16"/>
        </w:rPr>
      </w:pPr>
    </w:p>
    <w:p w14:paraId="15406C35" w14:textId="77777777" w:rsidR="000F214B" w:rsidRPr="00CC7A31" w:rsidRDefault="000F214B" w:rsidP="000F214B">
      <w:pPr>
        <w:ind w:left="270" w:hanging="270"/>
        <w:rPr>
          <w:b/>
          <w:bCs/>
          <w:color w:val="000000"/>
          <w:sz w:val="16"/>
          <w:szCs w:val="16"/>
        </w:rPr>
      </w:pPr>
      <w:r w:rsidRPr="00CC7A31">
        <w:rPr>
          <w:b/>
          <w:color w:val="000000"/>
          <w:sz w:val="16"/>
          <w:szCs w:val="16"/>
        </w:rPr>
        <w:t xml:space="preserve">C. </w:t>
      </w:r>
      <w:r w:rsidRPr="00CC7A31">
        <w:rPr>
          <w:b/>
          <w:color w:val="000000"/>
          <w:sz w:val="16"/>
          <w:szCs w:val="16"/>
        </w:rPr>
        <w:tab/>
      </w:r>
      <w:r w:rsidRPr="00F95145">
        <w:rPr>
          <w:b/>
          <w:bCs/>
          <w:sz w:val="16"/>
          <w:szCs w:val="16"/>
        </w:rPr>
        <w:t>Other Document and/or Certification Requirements.</w:t>
      </w:r>
    </w:p>
    <w:p w14:paraId="6383EE37" w14:textId="77777777" w:rsidR="000F214B" w:rsidRPr="0016644B" w:rsidRDefault="000F214B" w:rsidP="000F214B">
      <w:pPr>
        <w:pStyle w:val="BodyText"/>
        <w:tabs>
          <w:tab w:val="left" w:pos="2286"/>
        </w:tabs>
        <w:rPr>
          <w:b/>
          <w:iCs/>
          <w:sz w:val="16"/>
          <w:szCs w:val="16"/>
        </w:rPr>
      </w:pPr>
      <w:r w:rsidRPr="00F024CB">
        <w:rPr>
          <w:b/>
          <w:iCs/>
          <w:sz w:val="16"/>
          <w:szCs w:val="16"/>
        </w:rPr>
        <w:t xml:space="preserve">        </w:t>
      </w:r>
    </w:p>
    <w:p w14:paraId="5756A053" w14:textId="76811E6C" w:rsidR="000F214B" w:rsidRDefault="000F214B" w:rsidP="000F214B">
      <w:pPr>
        <w:tabs>
          <w:tab w:val="left" w:pos="360"/>
          <w:tab w:val="left" w:pos="720"/>
        </w:tabs>
        <w:ind w:left="720" w:hanging="450"/>
        <w:rPr>
          <w:bCs/>
          <w:sz w:val="16"/>
          <w:szCs w:val="16"/>
        </w:rPr>
      </w:pPr>
      <w:r w:rsidRPr="0016644B">
        <w:rPr>
          <w:b/>
          <w:iCs/>
          <w:sz w:val="16"/>
          <w:szCs w:val="16"/>
        </w:rPr>
        <w:t xml:space="preserve">  </w:t>
      </w:r>
      <w:r>
        <w:rPr>
          <w:b/>
          <w:iCs/>
          <w:sz w:val="16"/>
          <w:szCs w:val="16"/>
        </w:rPr>
        <w:t>C</w:t>
      </w:r>
      <w:r w:rsidRPr="0016644B">
        <w:rPr>
          <w:b/>
          <w:iCs/>
          <w:sz w:val="16"/>
          <w:szCs w:val="16"/>
        </w:rPr>
        <w:t xml:space="preserve">.1   </w:t>
      </w:r>
      <w:r w:rsidRPr="00954D20">
        <w:rPr>
          <w:b/>
          <w:iCs/>
          <w:sz w:val="16"/>
          <w:szCs w:val="16"/>
        </w:rPr>
        <w:t>R</w:t>
      </w:r>
      <w:r w:rsidRPr="00954D20">
        <w:rPr>
          <w:b/>
          <w:sz w:val="16"/>
          <w:szCs w:val="16"/>
        </w:rPr>
        <w:t>esident Advisory Board (RAB) comments</w:t>
      </w:r>
      <w:r w:rsidRPr="00F621D9">
        <w:rPr>
          <w:sz w:val="16"/>
          <w:szCs w:val="16"/>
        </w:rPr>
        <w:t>.</w:t>
      </w:r>
      <w:r>
        <w:rPr>
          <w:b/>
          <w:bCs/>
          <w:sz w:val="16"/>
          <w:szCs w:val="16"/>
        </w:rPr>
        <w:t xml:space="preserve"> </w:t>
      </w:r>
      <w:r>
        <w:rPr>
          <w:bCs/>
          <w:sz w:val="16"/>
          <w:szCs w:val="16"/>
        </w:rPr>
        <w:t xml:space="preserve">If the RAB </w:t>
      </w:r>
      <w:r w:rsidR="00CD723F">
        <w:rPr>
          <w:bCs/>
          <w:sz w:val="16"/>
          <w:szCs w:val="16"/>
        </w:rPr>
        <w:t xml:space="preserve">had </w:t>
      </w:r>
      <w:r>
        <w:rPr>
          <w:bCs/>
          <w:sz w:val="16"/>
          <w:szCs w:val="16"/>
        </w:rPr>
        <w:t>comments o</w:t>
      </w:r>
      <w:r w:rsidR="00212CBC">
        <w:rPr>
          <w:bCs/>
          <w:sz w:val="16"/>
          <w:szCs w:val="16"/>
        </w:rPr>
        <w:t>n</w:t>
      </w:r>
      <w:r>
        <w:rPr>
          <w:bCs/>
          <w:sz w:val="16"/>
          <w:szCs w:val="16"/>
        </w:rPr>
        <w:t xml:space="preserve"> the annual plan, mark “yes,”</w:t>
      </w:r>
      <w:r>
        <w:rPr>
          <w:sz w:val="16"/>
          <w:szCs w:val="16"/>
        </w:rPr>
        <w:t xml:space="preserve"> submit the comments as an attachment to the Plan and describe the analysis of the comments and the PHA’s decision made on these recommendations. </w:t>
      </w:r>
      <w:r w:rsidRPr="00BE5FE4">
        <w:rPr>
          <w:bCs/>
          <w:sz w:val="16"/>
          <w:szCs w:val="16"/>
        </w:rPr>
        <w:t>(</w:t>
      </w:r>
      <w:hyperlink r:id="rId32" w:anchor="24:4.0.3.1.3.2.5.9" w:history="1">
        <w:r>
          <w:rPr>
            <w:rStyle w:val="Hyperlink"/>
            <w:bCs/>
            <w:sz w:val="16"/>
            <w:szCs w:val="16"/>
          </w:rPr>
          <w:t>24 CFR §903.13(c</w:t>
        </w:r>
        <w:r w:rsidRPr="00D30C26">
          <w:rPr>
            <w:rStyle w:val="Hyperlink"/>
            <w:bCs/>
            <w:sz w:val="16"/>
            <w:szCs w:val="16"/>
          </w:rPr>
          <w:t>)</w:t>
        </w:r>
      </w:hyperlink>
      <w:r w:rsidRPr="00D30C26">
        <w:rPr>
          <w:sz w:val="16"/>
          <w:szCs w:val="16"/>
        </w:rPr>
        <w:t xml:space="preserve">, </w:t>
      </w:r>
      <w:hyperlink r:id="rId33" w:anchor="24:4.0.3.1.3.2.5.12" w:history="1">
        <w:r w:rsidRPr="00BE417F">
          <w:rPr>
            <w:rStyle w:val="Hyperlink"/>
            <w:sz w:val="16"/>
            <w:szCs w:val="16"/>
          </w:rPr>
          <w:t>24 CFR §903.19</w:t>
        </w:r>
      </w:hyperlink>
      <w:r w:rsidRPr="00D30C26">
        <w:rPr>
          <w:bCs/>
          <w:sz w:val="16"/>
          <w:szCs w:val="16"/>
        </w:rPr>
        <w:t>)</w:t>
      </w:r>
      <w:r>
        <w:rPr>
          <w:bCs/>
          <w:sz w:val="16"/>
          <w:szCs w:val="16"/>
        </w:rPr>
        <w:t xml:space="preserve">  </w:t>
      </w:r>
    </w:p>
    <w:p w14:paraId="31518305" w14:textId="77777777" w:rsidR="000F214B" w:rsidRDefault="000F214B" w:rsidP="000F214B">
      <w:pPr>
        <w:tabs>
          <w:tab w:val="left" w:pos="720"/>
        </w:tabs>
        <w:ind w:left="720" w:hanging="450"/>
        <w:rPr>
          <w:b/>
          <w:iCs/>
          <w:sz w:val="16"/>
          <w:szCs w:val="16"/>
        </w:rPr>
      </w:pPr>
    </w:p>
    <w:p w14:paraId="1F1C1BC1" w14:textId="77777777" w:rsidR="000F214B" w:rsidRPr="00A4162C" w:rsidRDefault="00FB33D2" w:rsidP="000F214B">
      <w:pPr>
        <w:tabs>
          <w:tab w:val="left" w:pos="720"/>
        </w:tabs>
        <w:ind w:left="720" w:hanging="450"/>
        <w:rPr>
          <w:iCs/>
          <w:sz w:val="16"/>
          <w:szCs w:val="16"/>
        </w:rPr>
      </w:pPr>
      <w:r>
        <w:rPr>
          <w:b/>
          <w:iCs/>
          <w:sz w:val="16"/>
          <w:szCs w:val="16"/>
        </w:rPr>
        <w:t xml:space="preserve"> </w:t>
      </w:r>
      <w:r w:rsidR="000F214B">
        <w:rPr>
          <w:b/>
          <w:iCs/>
          <w:sz w:val="16"/>
          <w:szCs w:val="16"/>
        </w:rPr>
        <w:t>C</w:t>
      </w:r>
      <w:r w:rsidR="000F214B" w:rsidRPr="00CC7A31">
        <w:rPr>
          <w:b/>
          <w:bCs/>
          <w:sz w:val="16"/>
          <w:szCs w:val="16"/>
        </w:rPr>
        <w:t>.</w:t>
      </w:r>
      <w:r w:rsidR="000F214B">
        <w:rPr>
          <w:b/>
          <w:bCs/>
          <w:sz w:val="16"/>
          <w:szCs w:val="16"/>
        </w:rPr>
        <w:t xml:space="preserve">2 </w:t>
      </w:r>
      <w:r w:rsidR="000F214B" w:rsidRPr="00A4162C">
        <w:rPr>
          <w:b/>
          <w:iCs/>
          <w:sz w:val="16"/>
          <w:szCs w:val="16"/>
        </w:rPr>
        <w:t>Certification by State of Local Officials.</w:t>
      </w:r>
      <w:r w:rsidR="000F214B">
        <w:rPr>
          <w:iCs/>
          <w:sz w:val="16"/>
          <w:szCs w:val="16"/>
        </w:rPr>
        <w:t xml:space="preserve">  Form HUD-50077-SL, </w:t>
      </w:r>
      <w:r w:rsidR="000F214B">
        <w:rPr>
          <w:i/>
          <w:iCs/>
          <w:sz w:val="16"/>
          <w:szCs w:val="16"/>
        </w:rPr>
        <w:t>Certification by State or Local Officials of PHA Plans Consistency with the Consolidated Plan</w:t>
      </w:r>
      <w:r w:rsidR="000F214B">
        <w:rPr>
          <w:iCs/>
          <w:sz w:val="16"/>
          <w:szCs w:val="16"/>
        </w:rPr>
        <w:t>, must be submitted by the PHA as an electronic attachment to the PHA Plan.</w:t>
      </w:r>
      <w:r w:rsidR="000F214B">
        <w:rPr>
          <w:i/>
          <w:iCs/>
          <w:sz w:val="16"/>
          <w:szCs w:val="16"/>
        </w:rPr>
        <w:t xml:space="preserve"> </w:t>
      </w:r>
      <w:r w:rsidR="000F214B">
        <w:rPr>
          <w:sz w:val="16"/>
          <w:szCs w:val="16"/>
        </w:rPr>
        <w:t>(</w:t>
      </w:r>
      <w:hyperlink r:id="rId34" w:anchor="24:4.0.3.1.3.2.5.10" w:history="1">
        <w:r w:rsidR="000F214B">
          <w:rPr>
            <w:rStyle w:val="Hyperlink"/>
            <w:sz w:val="16"/>
            <w:szCs w:val="16"/>
          </w:rPr>
          <w:t>24 CFR §903.15</w:t>
        </w:r>
      </w:hyperlink>
      <w:r w:rsidR="000F214B">
        <w:rPr>
          <w:sz w:val="16"/>
          <w:szCs w:val="16"/>
        </w:rPr>
        <w:t>).  Note:  A PHA may request to change its fiscal year to better coordinate its planning with planning done under the Consolidated Plan process by State or local officials as applicable.</w:t>
      </w:r>
    </w:p>
    <w:p w14:paraId="146172CA" w14:textId="77777777" w:rsidR="000F214B" w:rsidRPr="00B774DD" w:rsidRDefault="000F214B" w:rsidP="000F214B">
      <w:pPr>
        <w:tabs>
          <w:tab w:val="left" w:pos="360"/>
          <w:tab w:val="left" w:pos="720"/>
        </w:tabs>
        <w:ind w:left="720" w:hanging="450"/>
        <w:rPr>
          <w:b/>
          <w:bCs/>
          <w:sz w:val="16"/>
          <w:szCs w:val="16"/>
        </w:rPr>
      </w:pPr>
    </w:p>
    <w:p w14:paraId="797D6148" w14:textId="77777777" w:rsidR="000F214B" w:rsidRDefault="00832B3A" w:rsidP="000F214B">
      <w:pPr>
        <w:tabs>
          <w:tab w:val="left" w:pos="720"/>
        </w:tabs>
        <w:ind w:left="720" w:hanging="450"/>
        <w:rPr>
          <w:iCs/>
          <w:sz w:val="16"/>
          <w:szCs w:val="16"/>
        </w:rPr>
      </w:pPr>
      <w:r>
        <w:rPr>
          <w:b/>
          <w:iCs/>
          <w:sz w:val="16"/>
          <w:szCs w:val="16"/>
        </w:rPr>
        <w:t xml:space="preserve"> </w:t>
      </w:r>
      <w:r w:rsidR="000F214B">
        <w:rPr>
          <w:b/>
          <w:iCs/>
          <w:sz w:val="16"/>
          <w:szCs w:val="16"/>
        </w:rPr>
        <w:t>C.</w:t>
      </w:r>
      <w:r w:rsidR="000F214B">
        <w:rPr>
          <w:iCs/>
          <w:sz w:val="16"/>
          <w:szCs w:val="16"/>
        </w:rPr>
        <w:t xml:space="preserve">3 </w:t>
      </w:r>
      <w:r w:rsidR="000F214B" w:rsidRPr="007C569F">
        <w:rPr>
          <w:b/>
          <w:color w:val="000000"/>
          <w:sz w:val="16"/>
          <w:szCs w:val="16"/>
        </w:rPr>
        <w:t>Civil Rights Certification</w:t>
      </w:r>
      <w:r w:rsidR="000F214B">
        <w:rPr>
          <w:b/>
          <w:color w:val="000000"/>
          <w:sz w:val="16"/>
          <w:szCs w:val="16"/>
        </w:rPr>
        <w:t>/</w:t>
      </w:r>
      <w:r w:rsidR="000F214B" w:rsidRPr="00584D23">
        <w:rPr>
          <w:b/>
          <w:bCs/>
          <w:sz w:val="16"/>
          <w:szCs w:val="16"/>
        </w:rPr>
        <w:t xml:space="preserve"> </w:t>
      </w:r>
      <w:r w:rsidR="000F214B">
        <w:rPr>
          <w:b/>
          <w:bCs/>
          <w:sz w:val="16"/>
          <w:szCs w:val="16"/>
        </w:rPr>
        <w:t>Certification Listing Policies and Programs that the PHA has Revised since Submission of its Last Annual Plan</w:t>
      </w:r>
      <w:r w:rsidR="000F214B" w:rsidRPr="007C569F">
        <w:rPr>
          <w:b/>
          <w:color w:val="000000"/>
          <w:sz w:val="16"/>
          <w:szCs w:val="16"/>
        </w:rPr>
        <w:t>.</w:t>
      </w:r>
      <w:r w:rsidR="000F214B" w:rsidRPr="007C569F">
        <w:rPr>
          <w:color w:val="000000"/>
          <w:sz w:val="16"/>
          <w:szCs w:val="16"/>
        </w:rPr>
        <w:t xml:space="preserve">  </w:t>
      </w:r>
      <w:r w:rsidR="000F214B">
        <w:rPr>
          <w:bCs/>
          <w:sz w:val="16"/>
          <w:szCs w:val="16"/>
        </w:rPr>
        <w:t xml:space="preserve">Provide a certification that </w:t>
      </w:r>
      <w:r w:rsidR="000F214B">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sidR="000F214B">
        <w:rPr>
          <w:i/>
          <w:sz w:val="16"/>
          <w:szCs w:val="16"/>
        </w:rPr>
        <w:t>PHA Certifications of Compliance with PHA Plan, Civil Rights, and Related Laws and Regulations Including PHA Plan Elements that Have Changed</w:t>
      </w:r>
      <w:r w:rsidR="000F214B">
        <w:rPr>
          <w:sz w:val="16"/>
          <w:szCs w:val="16"/>
        </w:rPr>
        <w:t>.</w:t>
      </w:r>
      <w:r w:rsidR="000F214B">
        <w:rPr>
          <w:color w:val="000000"/>
          <w:sz w:val="16"/>
        </w:rPr>
        <w:t xml:space="preserve"> </w:t>
      </w:r>
      <w:r w:rsidR="000F214B" w:rsidRPr="007C569F">
        <w:rPr>
          <w:sz w:val="16"/>
          <w:szCs w:val="16"/>
        </w:rPr>
        <w:t>Form HUD-50077</w:t>
      </w:r>
      <w:r w:rsidR="000F214B">
        <w:rPr>
          <w:sz w:val="16"/>
          <w:szCs w:val="16"/>
        </w:rPr>
        <w:t>-ST-HCV-HP</w:t>
      </w:r>
      <w:r w:rsidR="000F214B" w:rsidRPr="007C569F">
        <w:rPr>
          <w:sz w:val="16"/>
          <w:szCs w:val="16"/>
        </w:rPr>
        <w:t xml:space="preserve">, </w:t>
      </w:r>
      <w:r w:rsidR="000F214B" w:rsidRPr="0094432F">
        <w:rPr>
          <w:i/>
          <w:iCs/>
          <w:sz w:val="16"/>
          <w:szCs w:val="16"/>
        </w:rPr>
        <w:t>PHA Certifications of Compliance with PHA Plan, Civil Rights, an</w:t>
      </w:r>
      <w:r w:rsidR="000F214B">
        <w:rPr>
          <w:i/>
          <w:iCs/>
          <w:sz w:val="16"/>
          <w:szCs w:val="16"/>
        </w:rPr>
        <w:t xml:space="preserve">d Related Laws and Regulations </w:t>
      </w:r>
      <w:r w:rsidR="000F214B" w:rsidRPr="0094432F">
        <w:rPr>
          <w:i/>
          <w:iCs/>
          <w:sz w:val="16"/>
          <w:szCs w:val="16"/>
        </w:rPr>
        <w:t xml:space="preserve">Including PHA Plan Elements that Have Changed </w:t>
      </w:r>
      <w:r w:rsidR="000F214B" w:rsidRPr="007C569F">
        <w:rPr>
          <w:bCs/>
          <w:sz w:val="16"/>
          <w:szCs w:val="16"/>
        </w:rPr>
        <w:t xml:space="preserve">must be submitted by the PHA as an electronic attachment to the PHA Plan. </w:t>
      </w:r>
      <w:r w:rsidR="000F214B" w:rsidRPr="007C569F">
        <w:rPr>
          <w:i/>
          <w:iCs/>
          <w:sz w:val="16"/>
          <w:szCs w:val="16"/>
        </w:rPr>
        <w:t xml:space="preserve"> </w:t>
      </w:r>
      <w:r w:rsidR="000F214B" w:rsidRPr="007C569F">
        <w:rPr>
          <w:iCs/>
          <w:sz w:val="16"/>
          <w:szCs w:val="16"/>
        </w:rPr>
        <w:t xml:space="preserve">This includes all certifications relating to Civil Rights and related regulations.  </w:t>
      </w:r>
      <w:r w:rsidR="000F214B" w:rsidRPr="002A221B">
        <w:rPr>
          <w:iCs/>
          <w:sz w:val="16"/>
          <w:szCs w:val="16"/>
        </w:rPr>
        <w:t>A PHA will be considered in compliance with the certification requirement to affirmatively further fair housing if the PHA fulfills the requirements of §§ 903.7(o)(1) and 903.15(d) and: (</w:t>
      </w:r>
      <w:proofErr w:type="spellStart"/>
      <w:r w:rsidR="000F214B" w:rsidRPr="002A221B">
        <w:rPr>
          <w:iCs/>
          <w:sz w:val="16"/>
          <w:szCs w:val="16"/>
        </w:rPr>
        <w:t>i</w:t>
      </w:r>
      <w:proofErr w:type="spellEnd"/>
      <w:r w:rsidR="000F214B" w:rsidRPr="002A221B">
        <w:rPr>
          <w:iCs/>
          <w:sz w:val="16"/>
          <w:szCs w:val="16"/>
        </w:rPr>
        <w:t xml:space="preserve">) examines its programs or proposed programs; (ii) identifies any fair housing issues and contributing factors within those programs, in accordance with 24 CFR 5.154; </w:t>
      </w:r>
      <w:r w:rsidR="000F54E2" w:rsidRPr="000F54E2">
        <w:rPr>
          <w:iCs/>
          <w:sz w:val="16"/>
          <w:szCs w:val="16"/>
        </w:rPr>
        <w:t xml:space="preserve">or 24 CFR 5.160(a)(3) as applicable </w:t>
      </w:r>
      <w:r w:rsidR="000F214B" w:rsidRPr="002A221B">
        <w:rPr>
          <w:iCs/>
          <w:sz w:val="16"/>
          <w:szCs w:val="16"/>
        </w:rPr>
        <w:t xml:space="preserve">(iii)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000F214B" w:rsidRPr="002A221B">
        <w:rPr>
          <w:iCs/>
          <w:color w:val="0000FF"/>
          <w:sz w:val="16"/>
          <w:szCs w:val="16"/>
        </w:rPr>
        <w:t>(24 CFR §903.7(o)).</w:t>
      </w:r>
      <w:r w:rsidR="000F54E2" w:rsidRPr="000F54E2">
        <w:t xml:space="preserve"> </w:t>
      </w:r>
    </w:p>
    <w:p w14:paraId="5A0A064F" w14:textId="77777777" w:rsidR="000F214B" w:rsidRDefault="000F214B" w:rsidP="000F214B">
      <w:pPr>
        <w:tabs>
          <w:tab w:val="left" w:pos="720"/>
        </w:tabs>
        <w:ind w:left="720" w:hanging="270"/>
        <w:rPr>
          <w:iCs/>
          <w:sz w:val="16"/>
          <w:szCs w:val="16"/>
        </w:rPr>
      </w:pPr>
    </w:p>
    <w:p w14:paraId="4DA0E7FB" w14:textId="60F3A403" w:rsidR="000F214B" w:rsidRDefault="000F214B">
      <w:pPr>
        <w:tabs>
          <w:tab w:val="left" w:pos="720"/>
        </w:tabs>
        <w:ind w:left="720" w:hanging="450"/>
        <w:rPr>
          <w:iCs/>
          <w:sz w:val="16"/>
          <w:szCs w:val="16"/>
        </w:rPr>
      </w:pPr>
      <w:r>
        <w:rPr>
          <w:b/>
          <w:sz w:val="16"/>
          <w:szCs w:val="16"/>
        </w:rPr>
        <w:t xml:space="preserve">    </w:t>
      </w:r>
      <w:r w:rsidR="00FB33D2" w:rsidRPr="00FB33D2">
        <w:rPr>
          <w:b/>
          <w:sz w:val="16"/>
          <w:szCs w:val="16"/>
        </w:rPr>
        <w:t xml:space="preserve">C.4 </w:t>
      </w:r>
      <w:r w:rsidR="00FB33D2" w:rsidRPr="00FB33D2">
        <w:rPr>
          <w:b/>
          <w:iCs/>
          <w:sz w:val="16"/>
          <w:szCs w:val="16"/>
        </w:rPr>
        <w:t>Challenged</w:t>
      </w:r>
      <w:r w:rsidRPr="00FB33D2">
        <w:rPr>
          <w:b/>
          <w:iCs/>
          <w:sz w:val="16"/>
          <w:szCs w:val="16"/>
        </w:rPr>
        <w:t xml:space="preserve"> </w:t>
      </w:r>
      <w:r w:rsidRPr="002A5CA7">
        <w:rPr>
          <w:b/>
          <w:iCs/>
          <w:sz w:val="16"/>
          <w:szCs w:val="16"/>
        </w:rPr>
        <w:t>Elements</w:t>
      </w:r>
      <w:r w:rsidRPr="00BC2554">
        <w:rPr>
          <w:iCs/>
          <w:sz w:val="16"/>
          <w:szCs w:val="16"/>
        </w:rPr>
        <w:t>. If any element of the Annual PHA Plan or 5-Year PHA Plan is challenged, a PHA must include such i</w:t>
      </w:r>
      <w:r>
        <w:rPr>
          <w:iCs/>
          <w:sz w:val="16"/>
          <w:szCs w:val="16"/>
        </w:rPr>
        <w:t xml:space="preserve">nformation as an attachment to </w:t>
      </w:r>
      <w:r w:rsidRPr="00BC2554">
        <w:rPr>
          <w:iCs/>
          <w:sz w:val="16"/>
          <w:szCs w:val="16"/>
        </w:rPr>
        <w:t>the Annual PHA Plan or 5-Year PHA Plan with a description of any challenges to Plan elements, the source of the challenge, and the PHA’s response</w:t>
      </w:r>
      <w:r w:rsidR="00577F30">
        <w:rPr>
          <w:iCs/>
          <w:sz w:val="16"/>
          <w:szCs w:val="16"/>
        </w:rPr>
        <w:t xml:space="preserve"> </w:t>
      </w:r>
      <w:r w:rsidR="00577F30">
        <w:rPr>
          <w:sz w:val="16"/>
          <w:szCs w:val="16"/>
        </w:rPr>
        <w:t>to the public</w:t>
      </w:r>
      <w:r w:rsidRPr="00BC2554">
        <w:rPr>
          <w:iCs/>
          <w:sz w:val="16"/>
          <w:szCs w:val="16"/>
        </w:rPr>
        <w:t>.</w:t>
      </w:r>
    </w:p>
    <w:p w14:paraId="7DE802B8" w14:textId="77777777" w:rsidR="00F3404E" w:rsidRPr="00BC2554" w:rsidRDefault="00F3404E">
      <w:pPr>
        <w:tabs>
          <w:tab w:val="left" w:pos="720"/>
        </w:tabs>
        <w:ind w:left="720" w:hanging="450"/>
        <w:rPr>
          <w:iCs/>
          <w:sz w:val="16"/>
          <w:szCs w:val="16"/>
        </w:rPr>
      </w:pPr>
    </w:p>
    <w:p w14:paraId="265DFCD8" w14:textId="77777777" w:rsidR="00F3404E" w:rsidRPr="00F3404E" w:rsidRDefault="00F3404E" w:rsidP="00F3404E">
      <w:pPr>
        <w:rPr>
          <w:b/>
          <w:bCs/>
          <w:sz w:val="16"/>
          <w:szCs w:val="16"/>
        </w:rPr>
      </w:pPr>
      <w:r w:rsidRPr="00F3404E">
        <w:rPr>
          <w:b/>
          <w:bCs/>
          <w:sz w:val="16"/>
          <w:szCs w:val="16"/>
        </w:rPr>
        <w:t>D.   Affirmatively Furthering Fair Housing (AFFH).</w:t>
      </w:r>
    </w:p>
    <w:p w14:paraId="7EB9A549" w14:textId="77777777" w:rsidR="00F3404E" w:rsidRPr="00F3404E" w:rsidRDefault="00F3404E" w:rsidP="00F3404E">
      <w:pPr>
        <w:rPr>
          <w:b/>
          <w:bCs/>
          <w:sz w:val="16"/>
          <w:szCs w:val="16"/>
        </w:rPr>
      </w:pPr>
    </w:p>
    <w:p w14:paraId="3306D1EA" w14:textId="77777777" w:rsidR="00F3404E" w:rsidRPr="00F3404E" w:rsidRDefault="00F3404E" w:rsidP="00F3404E">
      <w:pPr>
        <w:ind w:left="270"/>
        <w:rPr>
          <w:bCs/>
          <w:sz w:val="16"/>
          <w:szCs w:val="16"/>
        </w:rPr>
      </w:pPr>
      <w:r w:rsidRPr="00F3404E">
        <w:rPr>
          <w:b/>
          <w:bCs/>
          <w:sz w:val="16"/>
          <w:szCs w:val="16"/>
        </w:rPr>
        <w:t xml:space="preserve">D.1   Affirmatively Furthering Fair Housing. </w:t>
      </w:r>
      <w:bookmarkStart w:id="1" w:name="_Hlk510097657"/>
      <w:bookmarkStart w:id="2" w:name="_Hlk510788216"/>
      <w:r w:rsidRPr="00F3404E">
        <w:rPr>
          <w:bCs/>
          <w:sz w:val="16"/>
          <w:szCs w:val="16"/>
        </w:rPr>
        <w:t xml:space="preserve">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 If there are more than three fair housing goals, add answer blocks as necessary. </w:t>
      </w:r>
    </w:p>
    <w:p w14:paraId="27AFC32B" w14:textId="77777777" w:rsidR="00F3404E" w:rsidRPr="00F3404E" w:rsidRDefault="00F3404E" w:rsidP="00F3404E">
      <w:pPr>
        <w:ind w:left="270"/>
        <w:rPr>
          <w:bCs/>
          <w:sz w:val="16"/>
          <w:szCs w:val="16"/>
        </w:rPr>
      </w:pPr>
    </w:p>
    <w:p w14:paraId="1CDF1533" w14:textId="0D5DAC56" w:rsidR="00F3404E" w:rsidRPr="00F3404E" w:rsidRDefault="00F3404E" w:rsidP="00F3404E">
      <w:pPr>
        <w:ind w:left="270"/>
        <w:rPr>
          <w:b/>
          <w:bCs/>
          <w:sz w:val="16"/>
          <w:szCs w:val="16"/>
        </w:rPr>
      </w:pPr>
      <w:r w:rsidRPr="00A86CF8">
        <w:rPr>
          <w:bCs/>
          <w:sz w:val="16"/>
          <w:szCs w:val="16"/>
        </w:rPr>
        <w:t xml:space="preserve">Until such time as the PHA is required to submit an AFH, the PHA will not have to complete section D., </w:t>
      </w:r>
      <w:bookmarkStart w:id="3" w:name="_Hlk532473855"/>
      <w:r w:rsidR="003844BF" w:rsidRPr="00A86CF8">
        <w:rPr>
          <w:bCs/>
          <w:sz w:val="16"/>
          <w:szCs w:val="16"/>
        </w:rPr>
        <w:t>nevertheless</w:t>
      </w:r>
      <w:bookmarkEnd w:id="3"/>
      <w:r w:rsidRPr="00A86CF8">
        <w:rPr>
          <w:bCs/>
          <w:sz w:val="16"/>
          <w:szCs w:val="16"/>
        </w:rPr>
        <w:t xml:space="preserve">, the PHA will </w:t>
      </w:r>
      <w:bookmarkStart w:id="4" w:name="_Hlk532473882"/>
      <w:r w:rsidR="003844BF" w:rsidRPr="00A86CF8">
        <w:rPr>
          <w:bCs/>
          <w:sz w:val="16"/>
          <w:szCs w:val="16"/>
        </w:rPr>
        <w:t>address its obligation to</w:t>
      </w:r>
      <w:bookmarkEnd w:id="4"/>
      <w:r w:rsidR="003844BF" w:rsidRPr="00A86CF8">
        <w:rPr>
          <w:bCs/>
          <w:sz w:val="16"/>
          <w:szCs w:val="16"/>
        </w:rPr>
        <w:t xml:space="preserve"> </w:t>
      </w:r>
      <w:r w:rsidRPr="00A86CF8">
        <w:rPr>
          <w:bCs/>
          <w:sz w:val="16"/>
          <w:szCs w:val="16"/>
        </w:rPr>
        <w:t xml:space="preserve">affirmatively further fair housing </w:t>
      </w:r>
      <w:r w:rsidR="003844BF" w:rsidRPr="00A86CF8">
        <w:rPr>
          <w:bCs/>
          <w:sz w:val="16"/>
          <w:szCs w:val="16"/>
        </w:rPr>
        <w:t xml:space="preserve">in part </w:t>
      </w:r>
      <w:r w:rsidRPr="00A86CF8">
        <w:rPr>
          <w:bCs/>
          <w:sz w:val="16"/>
          <w:szCs w:val="16"/>
        </w:rPr>
        <w:t xml:space="preserve">by fulfilling the requirements at 24 CFR 903.7(o)(3) enacted prior to August 17, 2015, which means that it examines its own programs or proposed programs; identifies any impediments to fair housing choice within those programs; addresses those impediments in a reasonable fashion in view of the resources available; works with local jurisdictions to implement any of the jurisdiction’s initiatives to affirmatively further fair housing that require the PHA’s involvement; and maintain records reflecting these analyses and actions. </w:t>
      </w:r>
      <w:bookmarkEnd w:id="1"/>
      <w:r w:rsidR="003844BF" w:rsidRPr="00A86CF8">
        <w:rPr>
          <w:bCs/>
          <w:sz w:val="16"/>
          <w:szCs w:val="16"/>
        </w:rPr>
        <w:t>Furthermore, under Section 5A(d)(15) of the U.S. Housing Act of 1937, as amended, a PHA must submit a civil rights certification with its</w:t>
      </w:r>
      <w:r w:rsidR="00037A3E" w:rsidRPr="00A86CF8">
        <w:rPr>
          <w:bCs/>
          <w:sz w:val="16"/>
          <w:szCs w:val="16"/>
        </w:rPr>
        <w:t xml:space="preserve"> Annual</w:t>
      </w:r>
      <w:r w:rsidR="003844BF" w:rsidRPr="00A86CF8">
        <w:rPr>
          <w:bCs/>
          <w:sz w:val="16"/>
          <w:szCs w:val="16"/>
        </w:rPr>
        <w:t xml:space="preserve"> PHA Plan, which is described at 24 CFR 903.7(o)(1)</w:t>
      </w:r>
      <w:r w:rsidR="0006694C" w:rsidRPr="00A86CF8">
        <w:rPr>
          <w:bCs/>
          <w:sz w:val="16"/>
          <w:szCs w:val="16"/>
        </w:rPr>
        <w:t xml:space="preserve"> except for qualified PHAs who submit the Form HUD-50077-CR as a standalone document</w:t>
      </w:r>
      <w:r w:rsidR="003844BF" w:rsidRPr="00A86CF8">
        <w:rPr>
          <w:bCs/>
          <w:sz w:val="16"/>
          <w:szCs w:val="16"/>
        </w:rPr>
        <w:t>.</w:t>
      </w:r>
      <w:r w:rsidR="003844BF" w:rsidRPr="003844BF">
        <w:rPr>
          <w:bCs/>
          <w:sz w:val="16"/>
          <w:szCs w:val="16"/>
        </w:rPr>
        <w:t xml:space="preserve">  </w:t>
      </w:r>
    </w:p>
    <w:bookmarkEnd w:id="2"/>
    <w:p w14:paraId="200AE521" w14:textId="77777777" w:rsidR="00832B3A" w:rsidRDefault="00832B3A" w:rsidP="00216BC6">
      <w:pPr>
        <w:pStyle w:val="Footer"/>
        <w:rPr>
          <w:sz w:val="16"/>
          <w:szCs w:val="16"/>
        </w:rPr>
      </w:pPr>
    </w:p>
    <w:p w14:paraId="5D04EF57" w14:textId="77777777" w:rsidR="00832B3A" w:rsidRDefault="00832B3A" w:rsidP="00216BC6">
      <w:pPr>
        <w:pStyle w:val="Footer"/>
        <w:rPr>
          <w:sz w:val="16"/>
          <w:szCs w:val="16"/>
        </w:rPr>
      </w:pPr>
    </w:p>
    <w:p w14:paraId="215EB9F8" w14:textId="77777777" w:rsidR="00832B3A" w:rsidRDefault="00832B3A" w:rsidP="00216BC6">
      <w:pPr>
        <w:pStyle w:val="Footer"/>
        <w:rPr>
          <w:sz w:val="16"/>
          <w:szCs w:val="16"/>
        </w:rPr>
      </w:pPr>
    </w:p>
    <w:p w14:paraId="13E31225" w14:textId="77777777" w:rsidR="00832B3A" w:rsidRPr="00D40991" w:rsidRDefault="00832B3A" w:rsidP="00216BC6">
      <w:pPr>
        <w:pStyle w:val="Footer"/>
        <w:rPr>
          <w:sz w:val="16"/>
          <w:szCs w:val="16"/>
        </w:rPr>
      </w:pPr>
    </w:p>
    <w:p w14:paraId="093BE29F" w14:textId="77777777" w:rsidR="002C0963" w:rsidRPr="00D40991" w:rsidRDefault="00216BC6" w:rsidP="00CD19B6">
      <w:pPr>
        <w:pStyle w:val="Footer"/>
        <w:pBdr>
          <w:top w:val="single" w:sz="4" w:space="1" w:color="auto"/>
        </w:pBdr>
        <w:ind w:right="360"/>
        <w:rPr>
          <w:rFonts w:ascii="Cambria" w:hAnsi="Cambria"/>
          <w:sz w:val="14"/>
          <w:szCs w:val="14"/>
        </w:rPr>
      </w:pPr>
      <w:r w:rsidRPr="00D40991">
        <w:rPr>
          <w:rFonts w:ascii="Cambria" w:hAnsi="Cambria"/>
          <w:sz w:val="14"/>
          <w:szCs w:val="14"/>
        </w:rPr>
        <w:t xml:space="preserve">This information collection is authorized by Section 511 of the Quality Housing and Work Responsibility Act, which added a new section 5A to the U.S. Housing Act of 1937, as amended, which introduced </w:t>
      </w:r>
      <w:r w:rsidR="002C0963" w:rsidRPr="00D40991">
        <w:rPr>
          <w:rFonts w:ascii="Cambria" w:hAnsi="Cambria"/>
          <w:sz w:val="14"/>
          <w:szCs w:val="14"/>
        </w:rPr>
        <w:t xml:space="preserve">the </w:t>
      </w:r>
      <w:r w:rsidRPr="00D40991">
        <w:rPr>
          <w:rFonts w:ascii="Cambria" w:hAnsi="Cambria"/>
          <w:sz w:val="14"/>
          <w:szCs w:val="14"/>
        </w:rPr>
        <w:t xml:space="preserve">Annual PHA Plan.  The Annual PHA </w:t>
      </w:r>
      <w:r w:rsidR="002C0963" w:rsidRPr="00D40991">
        <w:rPr>
          <w:rFonts w:ascii="Cambria" w:hAnsi="Cambria"/>
          <w:sz w:val="14"/>
          <w:szCs w:val="14"/>
        </w:rPr>
        <w:t>P</w:t>
      </w:r>
      <w:r w:rsidRPr="00D40991">
        <w:rPr>
          <w:rFonts w:ascii="Cambria" w:hAnsi="Cambria"/>
          <w:sz w:val="14"/>
          <w:szCs w:val="14"/>
        </w:rPr>
        <w:t>lan provide</w:t>
      </w:r>
      <w:r w:rsidR="00387DC1" w:rsidRPr="00D40991">
        <w:rPr>
          <w:rFonts w:ascii="Cambria" w:hAnsi="Cambria"/>
          <w:sz w:val="14"/>
          <w:szCs w:val="14"/>
        </w:rPr>
        <w:t>s</w:t>
      </w:r>
      <w:r w:rsidRPr="00D40991">
        <w:rPr>
          <w:rFonts w:ascii="Cambria" w:hAnsi="Cambria"/>
          <w:sz w:val="14"/>
          <w:szCs w:val="14"/>
        </w:rPr>
        <w:t xml:space="preserve"> a ready source for interested parties to locate basic PHA policies, rules, and requirements concerning the PHA’s operations, programs, and services, and informs HUD, families served by the PHA, and members of the public for serving the needs of low- income, very low- income, and extremely low- income families.  </w:t>
      </w:r>
    </w:p>
    <w:p w14:paraId="5971A4AF" w14:textId="77777777" w:rsidR="002C0963" w:rsidRPr="00D40991" w:rsidRDefault="002C0963" w:rsidP="00CD19B6">
      <w:pPr>
        <w:pStyle w:val="Footer"/>
        <w:pBdr>
          <w:top w:val="single" w:sz="4" w:space="1" w:color="auto"/>
        </w:pBdr>
        <w:ind w:right="360"/>
        <w:rPr>
          <w:rFonts w:ascii="Cambria" w:hAnsi="Cambria"/>
          <w:sz w:val="14"/>
          <w:szCs w:val="14"/>
        </w:rPr>
      </w:pPr>
    </w:p>
    <w:p w14:paraId="77C7ACE1" w14:textId="6DA51699" w:rsidR="00216BC6" w:rsidRPr="00D40991" w:rsidRDefault="00216BC6" w:rsidP="00CD19B6">
      <w:pPr>
        <w:pStyle w:val="Footer"/>
        <w:pBdr>
          <w:top w:val="single" w:sz="4" w:space="1" w:color="auto"/>
        </w:pBdr>
        <w:ind w:right="360"/>
        <w:rPr>
          <w:rFonts w:ascii="Cambria" w:hAnsi="Cambria"/>
          <w:sz w:val="14"/>
          <w:szCs w:val="14"/>
        </w:rPr>
      </w:pPr>
      <w:r w:rsidRPr="00D40991">
        <w:rPr>
          <w:rFonts w:ascii="Cambria" w:hAnsi="Cambria"/>
          <w:sz w:val="14"/>
          <w:szCs w:val="14"/>
        </w:rPr>
        <w:t>Public reporting burden for this information collection is estimated to average</w:t>
      </w:r>
      <w:r w:rsidR="00790DE4" w:rsidRPr="00D40991">
        <w:rPr>
          <w:rFonts w:ascii="Cambria" w:hAnsi="Cambria"/>
          <w:sz w:val="14"/>
          <w:szCs w:val="14"/>
        </w:rPr>
        <w:t xml:space="preserve"> </w:t>
      </w:r>
      <w:r w:rsidR="00FC3D93" w:rsidRPr="00D40991">
        <w:rPr>
          <w:rFonts w:ascii="Cambria" w:hAnsi="Cambria"/>
          <w:sz w:val="14"/>
          <w:szCs w:val="14"/>
        </w:rPr>
        <w:t>6</w:t>
      </w:r>
      <w:r w:rsidR="003F4C9E">
        <w:rPr>
          <w:rFonts w:ascii="Cambria" w:hAnsi="Cambria"/>
          <w:sz w:val="14"/>
          <w:szCs w:val="14"/>
        </w:rPr>
        <w:t>.02</w:t>
      </w:r>
      <w:r w:rsidRPr="00D40991">
        <w:rPr>
          <w:rFonts w:ascii="Cambria" w:hAnsi="Cambria"/>
          <w:sz w:val="14"/>
          <w:szCs w:val="14"/>
        </w:rPr>
        <w:t xml:space="preserve"> hour per response, including the time for reviewing instructions, searching existing data sources, </w:t>
      </w:r>
      <w:proofErr w:type="gramStart"/>
      <w:r w:rsidRPr="00D40991">
        <w:rPr>
          <w:rFonts w:ascii="Cambria" w:hAnsi="Cambria"/>
          <w:sz w:val="14"/>
          <w:szCs w:val="14"/>
        </w:rPr>
        <w:t>gathering</w:t>
      </w:r>
      <w:proofErr w:type="gramEnd"/>
      <w:r w:rsidRPr="00D40991">
        <w:rPr>
          <w:rFonts w:ascii="Cambria" w:hAnsi="Cambria"/>
          <w:sz w:val="14"/>
          <w:szCs w:val="14"/>
        </w:rPr>
        <w:t xml:space="preserve"> and maintaining the data needed, and completing and reviewing the collection of information.</w:t>
      </w:r>
      <w:r w:rsidR="004C3ABE" w:rsidRPr="00D40991">
        <w:rPr>
          <w:rFonts w:ascii="Cambria" w:hAnsi="Cambria"/>
          <w:sz w:val="14"/>
          <w:szCs w:val="14"/>
        </w:rPr>
        <w:t xml:space="preserve"> </w:t>
      </w:r>
      <w:r w:rsidRPr="00D40991">
        <w:rPr>
          <w:rFonts w:ascii="Cambria" w:hAnsi="Cambria"/>
          <w:sz w:val="14"/>
          <w:szCs w:val="14"/>
        </w:rPr>
        <w:t xml:space="preserve"> HUD may not collect this information, and respondents are not required to complete this form, unless it displays a currently valid OMB Control Number.</w:t>
      </w:r>
    </w:p>
    <w:p w14:paraId="424035BD" w14:textId="77777777" w:rsidR="00216BC6" w:rsidRPr="00D40991" w:rsidRDefault="00216BC6" w:rsidP="00CD19B6">
      <w:pPr>
        <w:pStyle w:val="Footer"/>
        <w:ind w:right="360"/>
        <w:rPr>
          <w:rFonts w:ascii="Cambria" w:hAnsi="Cambria"/>
          <w:sz w:val="14"/>
          <w:szCs w:val="14"/>
        </w:rPr>
      </w:pPr>
    </w:p>
    <w:p w14:paraId="345A7332" w14:textId="77777777" w:rsidR="00D66D17" w:rsidRPr="004C3ABE" w:rsidRDefault="00216BC6" w:rsidP="00CD19B6">
      <w:pPr>
        <w:ind w:right="360"/>
        <w:rPr>
          <w:rFonts w:ascii="Cambria" w:hAnsi="Cambria"/>
          <w:sz w:val="14"/>
          <w:szCs w:val="14"/>
        </w:rPr>
      </w:pPr>
      <w:r w:rsidRPr="00D40991">
        <w:rPr>
          <w:rFonts w:ascii="Cambria" w:hAnsi="Cambria"/>
          <w:b/>
          <w:sz w:val="14"/>
          <w:szCs w:val="14"/>
        </w:rPr>
        <w:t>Privacy Act Notice.</w:t>
      </w:r>
      <w:r w:rsidRPr="00D40991">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w:t>
      </w:r>
      <w:proofErr w:type="gramStart"/>
      <w:r w:rsidRPr="00D40991">
        <w:rPr>
          <w:rFonts w:ascii="Cambria" w:hAnsi="Cambria"/>
          <w:sz w:val="14"/>
          <w:szCs w:val="14"/>
        </w:rPr>
        <w:t>confidentiality</w:t>
      </w:r>
      <w:proofErr w:type="gramEnd"/>
    </w:p>
    <w:sectPr w:rsidR="00D66D17" w:rsidRPr="004C3ABE" w:rsidSect="00564EA8">
      <w:headerReference w:type="default" r:id="rId35"/>
      <w:type w:val="continuous"/>
      <w:pgSz w:w="12240" w:h="15840" w:code="1"/>
      <w:pgMar w:top="-900" w:right="907" w:bottom="446" w:left="720" w:header="435"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0E42" w14:textId="77777777" w:rsidR="000F3932" w:rsidRDefault="000F3932" w:rsidP="00F84598">
      <w:r>
        <w:separator/>
      </w:r>
    </w:p>
  </w:endnote>
  <w:endnote w:type="continuationSeparator" w:id="0">
    <w:p w14:paraId="3AAE23BE" w14:textId="77777777" w:rsidR="000F3932" w:rsidRDefault="000F3932" w:rsidP="00F8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967F" w14:textId="77777777" w:rsidR="00BF5071" w:rsidRDefault="003A4380">
    <w:pPr>
      <w:pStyle w:val="Footer"/>
      <w:framePr w:wrap="around" w:vAnchor="text" w:hAnchor="margin" w:xAlign="right" w:y="1"/>
      <w:rPr>
        <w:rStyle w:val="PageNumber"/>
      </w:rPr>
    </w:pPr>
    <w:r>
      <w:rPr>
        <w:rStyle w:val="PageNumber"/>
      </w:rPr>
      <w:fldChar w:fldCharType="begin"/>
    </w:r>
    <w:r w:rsidR="00BF5071">
      <w:rPr>
        <w:rStyle w:val="PageNumber"/>
      </w:rPr>
      <w:instrText xml:space="preserve">PAGE  </w:instrText>
    </w:r>
    <w:r>
      <w:rPr>
        <w:rStyle w:val="PageNumber"/>
      </w:rPr>
      <w:fldChar w:fldCharType="separate"/>
    </w:r>
    <w:r w:rsidR="00BF5071">
      <w:rPr>
        <w:rStyle w:val="PageNumber"/>
        <w:noProof/>
      </w:rPr>
      <w:t>2</w:t>
    </w:r>
    <w:r>
      <w:rPr>
        <w:rStyle w:val="PageNumber"/>
      </w:rPr>
      <w:fldChar w:fldCharType="end"/>
    </w:r>
  </w:p>
  <w:p w14:paraId="117D489B" w14:textId="77777777" w:rsidR="00BF5071" w:rsidRDefault="00BF5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E493" w14:textId="77777777" w:rsidR="00BF5071" w:rsidRDefault="00BF5071" w:rsidP="00CD19B6">
    <w:pPr>
      <w:pStyle w:val="Footer"/>
      <w:ind w:right="360"/>
      <w:jc w:val="center"/>
      <w:rPr>
        <w:sz w:val="16"/>
        <w:szCs w:val="16"/>
      </w:rPr>
    </w:pPr>
  </w:p>
  <w:p w14:paraId="2D18A8A8" w14:textId="77777777" w:rsidR="00BF5071" w:rsidRDefault="00BF5071" w:rsidP="00CD19B6">
    <w:pPr>
      <w:pStyle w:val="Footer"/>
      <w:pBdr>
        <w:top w:val="single" w:sz="4" w:space="1" w:color="auto"/>
      </w:pBdr>
      <w:ind w:right="360"/>
      <w:jc w:val="center"/>
      <w:rPr>
        <w:sz w:val="16"/>
        <w:szCs w:val="16"/>
      </w:rPr>
    </w:pPr>
    <w:r>
      <w:rPr>
        <w:sz w:val="16"/>
        <w:szCs w:val="16"/>
      </w:rPr>
      <w:t xml:space="preserve">   </w:t>
    </w:r>
  </w:p>
  <w:p w14:paraId="260AF2ED" w14:textId="4114D154" w:rsidR="00BF5071" w:rsidRPr="00BD6EA4" w:rsidRDefault="00BF5071" w:rsidP="00642CEF">
    <w:pPr>
      <w:pStyle w:val="Footer"/>
      <w:pBdr>
        <w:top w:val="single" w:sz="4" w:space="1" w:color="auto"/>
      </w:pBdr>
      <w:tabs>
        <w:tab w:val="clear" w:pos="9360"/>
        <w:tab w:val="left" w:pos="0"/>
        <w:tab w:val="right" w:pos="10260"/>
      </w:tabs>
      <w:ind w:right="360"/>
      <w:rPr>
        <w:sz w:val="16"/>
        <w:szCs w:val="16"/>
      </w:rPr>
    </w:pPr>
    <w:r>
      <w:rPr>
        <w:sz w:val="14"/>
        <w:szCs w:val="14"/>
      </w:rPr>
      <w:tab/>
    </w:r>
    <w:r w:rsidRPr="00BD6EA4">
      <w:rPr>
        <w:sz w:val="16"/>
        <w:szCs w:val="16"/>
      </w:rPr>
      <w:t xml:space="preserve">Page </w:t>
    </w:r>
    <w:r w:rsidR="003A4380" w:rsidRPr="00BD6EA4">
      <w:rPr>
        <w:b/>
        <w:sz w:val="16"/>
        <w:szCs w:val="16"/>
      </w:rPr>
      <w:fldChar w:fldCharType="begin"/>
    </w:r>
    <w:r w:rsidRPr="00BD6EA4">
      <w:rPr>
        <w:b/>
        <w:sz w:val="16"/>
        <w:szCs w:val="16"/>
      </w:rPr>
      <w:instrText xml:space="preserve"> PAGE </w:instrText>
    </w:r>
    <w:r w:rsidR="003A4380" w:rsidRPr="00BD6EA4">
      <w:rPr>
        <w:b/>
        <w:sz w:val="16"/>
        <w:szCs w:val="16"/>
      </w:rPr>
      <w:fldChar w:fldCharType="separate"/>
    </w:r>
    <w:r w:rsidR="00577F30">
      <w:rPr>
        <w:b/>
        <w:noProof/>
        <w:sz w:val="16"/>
        <w:szCs w:val="16"/>
      </w:rPr>
      <w:t>5</w:t>
    </w:r>
    <w:r w:rsidR="003A4380" w:rsidRPr="00BD6EA4">
      <w:rPr>
        <w:b/>
        <w:sz w:val="16"/>
        <w:szCs w:val="16"/>
      </w:rPr>
      <w:fldChar w:fldCharType="end"/>
    </w:r>
    <w:r w:rsidRPr="00BD6EA4">
      <w:rPr>
        <w:sz w:val="16"/>
        <w:szCs w:val="16"/>
      </w:rPr>
      <w:t xml:space="preserve"> of </w:t>
    </w:r>
    <w:r w:rsidR="003A4380" w:rsidRPr="00BD6EA4">
      <w:rPr>
        <w:b/>
        <w:sz w:val="16"/>
        <w:szCs w:val="16"/>
      </w:rPr>
      <w:fldChar w:fldCharType="begin"/>
    </w:r>
    <w:r w:rsidRPr="00BD6EA4">
      <w:rPr>
        <w:b/>
        <w:sz w:val="16"/>
        <w:szCs w:val="16"/>
      </w:rPr>
      <w:instrText xml:space="preserve"> NUMPAGES  </w:instrText>
    </w:r>
    <w:r w:rsidR="003A4380" w:rsidRPr="00BD6EA4">
      <w:rPr>
        <w:b/>
        <w:sz w:val="16"/>
        <w:szCs w:val="16"/>
      </w:rPr>
      <w:fldChar w:fldCharType="separate"/>
    </w:r>
    <w:r w:rsidR="00577F30">
      <w:rPr>
        <w:b/>
        <w:noProof/>
        <w:sz w:val="16"/>
        <w:szCs w:val="16"/>
      </w:rPr>
      <w:t>5</w:t>
    </w:r>
    <w:r w:rsidR="003A4380"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 xml:space="preserve">-HCV </w:t>
    </w:r>
    <w:r>
      <w:rPr>
        <w:sz w:val="16"/>
        <w:szCs w:val="16"/>
      </w:rPr>
      <w:t>(</w:t>
    </w:r>
    <w:r w:rsidR="00C56F77">
      <w:rPr>
        <w:sz w:val="16"/>
        <w:szCs w:val="16"/>
      </w:rPr>
      <w:t>03/31</w:t>
    </w:r>
    <w:r>
      <w:rPr>
        <w:sz w:val="16"/>
        <w:szCs w:val="16"/>
      </w:rPr>
      <w:t>/20</w:t>
    </w:r>
    <w:r w:rsidR="00FF0198">
      <w:rPr>
        <w:sz w:val="16"/>
        <w:szCs w:val="16"/>
      </w:rPr>
      <w:t>2</w:t>
    </w:r>
    <w:r w:rsidR="00C56F77">
      <w:rPr>
        <w:sz w:val="16"/>
        <w:szCs w:val="16"/>
      </w:rPr>
      <w:t>4</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4FB4" w14:textId="77777777" w:rsidR="00BF5071" w:rsidRDefault="00BF5071" w:rsidP="00493CA4">
    <w:pPr>
      <w:pStyle w:val="Footer"/>
      <w:ind w:right="360"/>
      <w:jc w:val="center"/>
      <w:rPr>
        <w:sz w:val="16"/>
        <w:szCs w:val="16"/>
      </w:rPr>
    </w:pPr>
  </w:p>
  <w:p w14:paraId="15B68EC6" w14:textId="77777777" w:rsidR="00BF5071" w:rsidRPr="0005201B" w:rsidRDefault="00BF5071" w:rsidP="00493CA4">
    <w:pPr>
      <w:pStyle w:val="Footer"/>
      <w:pBdr>
        <w:top w:val="single" w:sz="4" w:space="1" w:color="auto"/>
      </w:pBdr>
      <w:ind w:right="360"/>
      <w:jc w:val="center"/>
      <w:rPr>
        <w:sz w:val="16"/>
        <w:szCs w:val="16"/>
      </w:rPr>
    </w:pPr>
  </w:p>
  <w:p w14:paraId="1790085D" w14:textId="7ADE490C" w:rsidR="00BF5071" w:rsidRPr="0005201B" w:rsidRDefault="00BF5071" w:rsidP="00642CEF">
    <w:pPr>
      <w:ind w:right="360"/>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sidRPr="0005201B">
      <w:rPr>
        <w:sz w:val="16"/>
        <w:szCs w:val="16"/>
      </w:rPr>
      <w:t xml:space="preserve">Page </w:t>
    </w:r>
    <w:r w:rsidR="003A4380" w:rsidRPr="0005201B">
      <w:rPr>
        <w:b/>
        <w:sz w:val="16"/>
        <w:szCs w:val="16"/>
      </w:rPr>
      <w:fldChar w:fldCharType="begin"/>
    </w:r>
    <w:r w:rsidRPr="0005201B">
      <w:rPr>
        <w:b/>
        <w:sz w:val="16"/>
        <w:szCs w:val="16"/>
      </w:rPr>
      <w:instrText xml:space="preserve"> PAGE </w:instrText>
    </w:r>
    <w:r w:rsidR="003A4380" w:rsidRPr="0005201B">
      <w:rPr>
        <w:b/>
        <w:sz w:val="16"/>
        <w:szCs w:val="16"/>
      </w:rPr>
      <w:fldChar w:fldCharType="separate"/>
    </w:r>
    <w:r w:rsidR="00577F30">
      <w:rPr>
        <w:b/>
        <w:noProof/>
        <w:sz w:val="16"/>
        <w:szCs w:val="16"/>
      </w:rPr>
      <w:t>1</w:t>
    </w:r>
    <w:r w:rsidR="003A4380" w:rsidRPr="0005201B">
      <w:rPr>
        <w:b/>
        <w:sz w:val="16"/>
        <w:szCs w:val="16"/>
      </w:rPr>
      <w:fldChar w:fldCharType="end"/>
    </w:r>
    <w:r w:rsidRPr="0005201B">
      <w:rPr>
        <w:sz w:val="16"/>
        <w:szCs w:val="16"/>
      </w:rPr>
      <w:t xml:space="preserve"> of </w:t>
    </w:r>
    <w:r w:rsidR="003A4380" w:rsidRPr="0005201B">
      <w:rPr>
        <w:b/>
        <w:sz w:val="16"/>
        <w:szCs w:val="16"/>
      </w:rPr>
      <w:fldChar w:fldCharType="begin"/>
    </w:r>
    <w:r w:rsidRPr="0005201B">
      <w:rPr>
        <w:b/>
        <w:sz w:val="16"/>
        <w:szCs w:val="16"/>
      </w:rPr>
      <w:instrText xml:space="preserve"> NUMPAGES  </w:instrText>
    </w:r>
    <w:r w:rsidR="003A4380" w:rsidRPr="0005201B">
      <w:rPr>
        <w:b/>
        <w:sz w:val="16"/>
        <w:szCs w:val="16"/>
      </w:rPr>
      <w:fldChar w:fldCharType="separate"/>
    </w:r>
    <w:r w:rsidR="00577F30">
      <w:rPr>
        <w:b/>
        <w:noProof/>
        <w:sz w:val="16"/>
        <w:szCs w:val="16"/>
      </w:rPr>
      <w:t>5</w:t>
    </w:r>
    <w:r w:rsidR="003A4380" w:rsidRPr="0005201B">
      <w:rPr>
        <w:b/>
        <w:sz w:val="16"/>
        <w:szCs w:val="16"/>
      </w:rPr>
      <w:fldChar w:fldCharType="end"/>
    </w:r>
    <w:r>
      <w:rPr>
        <w:sz w:val="16"/>
        <w:szCs w:val="16"/>
      </w:rPr>
      <w:t xml:space="preserve">               </w:t>
    </w:r>
    <w:r w:rsidRPr="0005201B">
      <w:rPr>
        <w:sz w:val="16"/>
        <w:szCs w:val="16"/>
      </w:rPr>
      <w:t xml:space="preserve">  </w:t>
    </w:r>
    <w:r>
      <w:rPr>
        <w:sz w:val="16"/>
        <w:szCs w:val="16"/>
      </w:rPr>
      <w:tab/>
    </w:r>
    <w:r>
      <w:rPr>
        <w:sz w:val="16"/>
        <w:szCs w:val="16"/>
      </w:rPr>
      <w:tab/>
    </w:r>
    <w:r w:rsidRPr="0005201B">
      <w:rPr>
        <w:b/>
        <w:sz w:val="16"/>
        <w:szCs w:val="16"/>
      </w:rPr>
      <w:t>form HUD-50075-</w:t>
    </w:r>
    <w:r>
      <w:rPr>
        <w:b/>
        <w:sz w:val="16"/>
        <w:szCs w:val="16"/>
      </w:rPr>
      <w:t>HCV</w:t>
    </w:r>
    <w:r w:rsidRPr="0005201B">
      <w:rPr>
        <w:sz w:val="16"/>
        <w:szCs w:val="16"/>
      </w:rPr>
      <w:t xml:space="preserve"> (</w:t>
    </w:r>
    <w:r w:rsidR="00C56F77">
      <w:rPr>
        <w:sz w:val="16"/>
        <w:szCs w:val="16"/>
      </w:rPr>
      <w:t>03/31</w:t>
    </w:r>
    <w:r w:rsidR="00D40991">
      <w:rPr>
        <w:sz w:val="16"/>
        <w:szCs w:val="16"/>
      </w:rPr>
      <w:t>/20</w:t>
    </w:r>
    <w:r w:rsidR="00FF0198">
      <w:rPr>
        <w:sz w:val="16"/>
        <w:szCs w:val="16"/>
      </w:rPr>
      <w:t>2</w:t>
    </w:r>
    <w:r w:rsidR="00C56F77">
      <w:rPr>
        <w:sz w:val="16"/>
        <w:szCs w:val="16"/>
      </w:rPr>
      <w:t>4</w:t>
    </w:r>
    <w:r w:rsidRPr="0005201B">
      <w:rPr>
        <w:sz w:val="16"/>
        <w:szCs w:val="16"/>
      </w:rPr>
      <w:t>)</w:t>
    </w:r>
    <w:r w:rsidRPr="0005201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832D" w14:textId="77777777" w:rsidR="000F3932" w:rsidRDefault="000F3932" w:rsidP="00F84598">
      <w:r>
        <w:separator/>
      </w:r>
    </w:p>
  </w:footnote>
  <w:footnote w:type="continuationSeparator" w:id="0">
    <w:p w14:paraId="6A656F62" w14:textId="77777777" w:rsidR="000F3932" w:rsidRDefault="000F3932" w:rsidP="00F84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2AFF" w14:textId="77777777" w:rsidR="00BF5071" w:rsidRDefault="003A4380">
    <w:pPr>
      <w:pStyle w:val="Header"/>
      <w:framePr w:wrap="around" w:vAnchor="text" w:hAnchor="margin" w:xAlign="center" w:y="1"/>
      <w:rPr>
        <w:rStyle w:val="PageNumber"/>
      </w:rPr>
    </w:pPr>
    <w:r>
      <w:rPr>
        <w:rStyle w:val="PageNumber"/>
      </w:rPr>
      <w:fldChar w:fldCharType="begin"/>
    </w:r>
    <w:r w:rsidR="00BF5071">
      <w:rPr>
        <w:rStyle w:val="PageNumber"/>
      </w:rPr>
      <w:instrText xml:space="preserve">PAGE  </w:instrText>
    </w:r>
    <w:r>
      <w:rPr>
        <w:rStyle w:val="PageNumber"/>
      </w:rPr>
      <w:fldChar w:fldCharType="separate"/>
    </w:r>
    <w:r w:rsidR="00BF5071">
      <w:rPr>
        <w:rStyle w:val="PageNumber"/>
        <w:noProof/>
      </w:rPr>
      <w:t>2</w:t>
    </w:r>
    <w:r>
      <w:rPr>
        <w:rStyle w:val="PageNumber"/>
      </w:rPr>
      <w:fldChar w:fldCharType="end"/>
    </w:r>
  </w:p>
  <w:p w14:paraId="63913EFE" w14:textId="77777777" w:rsidR="00BF5071" w:rsidRDefault="00BF5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342" w:type="dxa"/>
      <w:tblLayout w:type="fixed"/>
      <w:tblLook w:val="0000" w:firstRow="0" w:lastRow="0" w:firstColumn="0" w:lastColumn="0" w:noHBand="0" w:noVBand="0"/>
    </w:tblPr>
    <w:tblGrid>
      <w:gridCol w:w="3240"/>
      <w:gridCol w:w="4950"/>
      <w:gridCol w:w="2070"/>
    </w:tblGrid>
    <w:tr w:rsidR="00BF5071" w14:paraId="6863F768" w14:textId="77777777" w:rsidTr="005321B0">
      <w:trPr>
        <w:trHeight w:val="690"/>
      </w:trPr>
      <w:tc>
        <w:tcPr>
          <w:tcW w:w="3240" w:type="dxa"/>
          <w:tcBorders>
            <w:top w:val="single" w:sz="12" w:space="0" w:color="auto"/>
            <w:left w:val="single" w:sz="12" w:space="0" w:color="auto"/>
            <w:bottom w:val="single" w:sz="4" w:space="0" w:color="auto"/>
            <w:right w:val="single" w:sz="12" w:space="0" w:color="auto"/>
          </w:tcBorders>
        </w:tcPr>
        <w:p w14:paraId="3854D517" w14:textId="77777777" w:rsidR="00BF5071" w:rsidRDefault="00BF5071" w:rsidP="005321B0">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297FB344" w14:textId="77777777" w:rsidR="00BF5071" w:rsidRPr="00611E36" w:rsidRDefault="00BF5071" w:rsidP="00532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230CFE5D" w14:textId="77777777" w:rsidR="00BF5071" w:rsidRPr="00CF137C" w:rsidRDefault="00BF5071" w:rsidP="005321B0">
          <w:pPr>
            <w:pStyle w:val="Footer"/>
            <w:rPr>
              <w:b/>
              <w:bCs/>
              <w:sz w:val="22"/>
              <w:szCs w:val="22"/>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4486F447" w14:textId="77777777" w:rsidR="00BF5071" w:rsidRPr="00611E36" w:rsidRDefault="00BF5071" w:rsidP="005321B0">
          <w:pPr>
            <w:pStyle w:val="Footer"/>
            <w:ind w:right="-324"/>
            <w:rPr>
              <w:b/>
              <w:bCs/>
              <w:sz w:val="20"/>
              <w:szCs w:val="20"/>
            </w:rPr>
          </w:pPr>
          <w:r w:rsidRPr="00611E36">
            <w:rPr>
              <w:b/>
              <w:bCs/>
              <w:sz w:val="20"/>
              <w:szCs w:val="20"/>
            </w:rPr>
            <w:t>OMB No. 2577-0226</w:t>
          </w:r>
        </w:p>
        <w:p w14:paraId="08560E01" w14:textId="77777777" w:rsidR="00BF5071" w:rsidRPr="00CF137C" w:rsidRDefault="00BF5071" w:rsidP="005321B0">
          <w:pPr>
            <w:pStyle w:val="Footer"/>
            <w:jc w:val="right"/>
            <w:rPr>
              <w:b/>
              <w:bCs/>
              <w:sz w:val="22"/>
              <w:szCs w:val="22"/>
            </w:rPr>
          </w:pPr>
          <w:r w:rsidRPr="00611E36">
            <w:rPr>
              <w:b/>
              <w:bCs/>
              <w:sz w:val="20"/>
              <w:szCs w:val="20"/>
            </w:rPr>
            <w:t>Expires XX/XX/XXXX</w:t>
          </w:r>
          <w:r w:rsidRPr="00CF137C">
            <w:rPr>
              <w:b/>
              <w:bCs/>
              <w:sz w:val="22"/>
              <w:szCs w:val="22"/>
            </w:rPr>
            <w:t xml:space="preserve"> </w:t>
          </w:r>
        </w:p>
      </w:tc>
    </w:tr>
  </w:tbl>
  <w:p w14:paraId="5E172FB7" w14:textId="77777777" w:rsidR="00BF5071" w:rsidRDefault="00BF5071">
    <w:pPr>
      <w:pStyle w:val="Header"/>
      <w:rPr>
        <w:sz w:val="18"/>
        <w:szCs w:val="18"/>
      </w:rPr>
    </w:pPr>
    <w:r>
      <w:rPr>
        <w:sz w:val="18"/>
        <w:szCs w:val="18"/>
      </w:rPr>
      <w:t xml:space="preserve">                                                       </w:t>
    </w:r>
  </w:p>
  <w:p w14:paraId="3A8E5EA4" w14:textId="77777777" w:rsidR="00BF5071" w:rsidRDefault="00BF5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93C0" w14:textId="77777777" w:rsidR="00BF5071" w:rsidRDefault="00BF5071" w:rsidP="00F57BD0"/>
  <w:tbl>
    <w:tblPr>
      <w:tblW w:w="10260" w:type="dxa"/>
      <w:tblInd w:w="-342" w:type="dxa"/>
      <w:tblLayout w:type="fixed"/>
      <w:tblLook w:val="0000" w:firstRow="0" w:lastRow="0" w:firstColumn="0" w:lastColumn="0" w:noHBand="0" w:noVBand="0"/>
    </w:tblPr>
    <w:tblGrid>
      <w:gridCol w:w="3240"/>
      <w:gridCol w:w="4950"/>
      <w:gridCol w:w="2070"/>
    </w:tblGrid>
    <w:tr w:rsidR="00BF5071" w14:paraId="0427CBE8" w14:textId="77777777" w:rsidTr="005321B0">
      <w:trPr>
        <w:trHeight w:val="690"/>
      </w:trPr>
      <w:tc>
        <w:tcPr>
          <w:tcW w:w="3240" w:type="dxa"/>
          <w:tcBorders>
            <w:top w:val="single" w:sz="12" w:space="0" w:color="auto"/>
            <w:left w:val="single" w:sz="12" w:space="0" w:color="auto"/>
            <w:bottom w:val="single" w:sz="4" w:space="0" w:color="auto"/>
            <w:right w:val="single" w:sz="12" w:space="0" w:color="auto"/>
          </w:tcBorders>
        </w:tcPr>
        <w:p w14:paraId="1F9EE253" w14:textId="77777777" w:rsidR="00BF5071" w:rsidRDefault="00BF5071" w:rsidP="005321B0">
          <w:pPr>
            <w:pStyle w:val="Footer"/>
            <w:rPr>
              <w:b/>
              <w:sz w:val="32"/>
              <w:szCs w:val="32"/>
            </w:rPr>
          </w:pPr>
          <w:r>
            <w:rPr>
              <w:b/>
              <w:sz w:val="32"/>
              <w:szCs w:val="32"/>
            </w:rPr>
            <w:t>Streamlined Annual</w:t>
          </w:r>
        </w:p>
        <w:p w14:paraId="2D5D5F1F" w14:textId="77777777" w:rsidR="00BF5071" w:rsidRDefault="00BF5071" w:rsidP="004B1942">
          <w:pPr>
            <w:pStyle w:val="Footer"/>
            <w:rPr>
              <w:b/>
              <w:sz w:val="32"/>
              <w:szCs w:val="32"/>
            </w:rPr>
          </w:pPr>
          <w:r>
            <w:rPr>
              <w:b/>
              <w:sz w:val="32"/>
              <w:szCs w:val="32"/>
            </w:rPr>
            <w:t>PHA Plan</w:t>
          </w:r>
        </w:p>
        <w:p w14:paraId="72170159" w14:textId="77777777" w:rsidR="00BF5071" w:rsidRPr="00E436F8" w:rsidRDefault="00BF5071" w:rsidP="00647B5B">
          <w:pPr>
            <w:pStyle w:val="Footer"/>
            <w:rPr>
              <w:b/>
              <w:i/>
              <w:sz w:val="32"/>
              <w:szCs w:val="32"/>
            </w:rPr>
          </w:pPr>
          <w:r>
            <w:rPr>
              <w:b/>
              <w:i/>
              <w:sz w:val="32"/>
              <w:szCs w:val="32"/>
            </w:rPr>
            <w:t>(</w:t>
          </w:r>
          <w:r w:rsidRPr="00E436F8">
            <w:rPr>
              <w:b/>
              <w:i/>
              <w:sz w:val="32"/>
              <w:szCs w:val="32"/>
            </w:rPr>
            <w:t>HCV Only PHAs</w:t>
          </w:r>
          <w:r>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779BB268" w14:textId="77777777" w:rsidR="00BF5071" w:rsidRPr="00611E36" w:rsidRDefault="00BF5071" w:rsidP="005321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3049388E" w14:textId="77777777" w:rsidR="00BF5071" w:rsidRDefault="00BF5071" w:rsidP="005321B0">
          <w:pPr>
            <w:pStyle w:val="Footer"/>
            <w:rPr>
              <w:rFonts w:ascii="Times" w:hAnsi="Times"/>
              <w:b/>
              <w:bCs/>
              <w:sz w:val="20"/>
              <w:szCs w:val="20"/>
            </w:rPr>
          </w:pPr>
          <w:r w:rsidRPr="00611E36">
            <w:rPr>
              <w:rFonts w:ascii="Times" w:hAnsi="Times"/>
              <w:b/>
              <w:bCs/>
              <w:sz w:val="20"/>
              <w:szCs w:val="20"/>
            </w:rPr>
            <w:t>Office of Public and Indian Housing</w:t>
          </w:r>
        </w:p>
        <w:p w14:paraId="44A33A46" w14:textId="77777777" w:rsidR="00F11709" w:rsidRDefault="00F11709" w:rsidP="005321B0">
          <w:pPr>
            <w:pStyle w:val="Footer"/>
            <w:rPr>
              <w:rFonts w:ascii="Times" w:hAnsi="Times"/>
              <w:b/>
              <w:bCs/>
              <w:sz w:val="20"/>
              <w:szCs w:val="20"/>
            </w:rPr>
          </w:pPr>
        </w:p>
        <w:p w14:paraId="2B184262" w14:textId="423F4D33" w:rsidR="00F11709" w:rsidRDefault="00F11709" w:rsidP="005321B0">
          <w:pPr>
            <w:pStyle w:val="Footer"/>
            <w:rPr>
              <w:b/>
              <w:bCs/>
            </w:rPr>
          </w:pPr>
          <w:r w:rsidRPr="00F11709">
            <w:rPr>
              <w:rFonts w:ascii="Times" w:hAnsi="Times"/>
              <w:b/>
              <w:bCs/>
              <w:color w:val="FF0000"/>
              <w:sz w:val="28"/>
              <w:szCs w:val="28"/>
            </w:rPr>
            <w:t>DRAFT 02-</w:t>
          </w:r>
          <w:r w:rsidR="004A0B55">
            <w:rPr>
              <w:rFonts w:ascii="Times" w:hAnsi="Times"/>
              <w:b/>
              <w:bCs/>
              <w:color w:val="FF0000"/>
              <w:sz w:val="28"/>
              <w:szCs w:val="28"/>
            </w:rPr>
            <w:t>09</w:t>
          </w:r>
          <w:r w:rsidRPr="00F11709">
            <w:rPr>
              <w:rFonts w:ascii="Times" w:hAnsi="Times"/>
              <w:b/>
              <w:bCs/>
              <w:color w:val="FF0000"/>
              <w:sz w:val="28"/>
              <w:szCs w:val="28"/>
            </w:rPr>
            <w:t>-2024</w:t>
          </w:r>
        </w:p>
      </w:tc>
      <w:tc>
        <w:tcPr>
          <w:tcW w:w="2070" w:type="dxa"/>
          <w:tcBorders>
            <w:top w:val="single" w:sz="12" w:space="0" w:color="auto"/>
            <w:left w:val="single" w:sz="12" w:space="0" w:color="auto"/>
            <w:bottom w:val="single" w:sz="4" w:space="0" w:color="auto"/>
            <w:right w:val="single" w:sz="12" w:space="0" w:color="auto"/>
          </w:tcBorders>
        </w:tcPr>
        <w:p w14:paraId="5CB77427" w14:textId="77777777" w:rsidR="00BF5071" w:rsidRPr="00611E36" w:rsidRDefault="00BF5071" w:rsidP="005321B0">
          <w:pPr>
            <w:pStyle w:val="Footer"/>
            <w:ind w:right="-324"/>
            <w:rPr>
              <w:b/>
              <w:bCs/>
              <w:sz w:val="20"/>
              <w:szCs w:val="20"/>
            </w:rPr>
          </w:pPr>
          <w:r w:rsidRPr="00611E36">
            <w:rPr>
              <w:b/>
              <w:bCs/>
              <w:sz w:val="20"/>
              <w:szCs w:val="20"/>
            </w:rPr>
            <w:t xml:space="preserve">OMB No. </w:t>
          </w:r>
          <w:r>
            <w:rPr>
              <w:b/>
              <w:bCs/>
              <w:sz w:val="20"/>
              <w:szCs w:val="20"/>
            </w:rPr>
            <w:t>2577-0226</w:t>
          </w:r>
        </w:p>
        <w:p w14:paraId="04EFF21C" w14:textId="3EF7AD28" w:rsidR="00BF5071" w:rsidRPr="005D1505" w:rsidRDefault="00BF5071" w:rsidP="00D26DFE">
          <w:pPr>
            <w:pStyle w:val="Footer"/>
            <w:rPr>
              <w:b/>
              <w:bCs/>
            </w:rPr>
          </w:pPr>
          <w:r w:rsidRPr="00611E36">
            <w:rPr>
              <w:b/>
              <w:bCs/>
              <w:sz w:val="20"/>
              <w:szCs w:val="20"/>
            </w:rPr>
            <w:t xml:space="preserve">Expires </w:t>
          </w:r>
          <w:r w:rsidR="00C56F77">
            <w:rPr>
              <w:b/>
              <w:bCs/>
              <w:sz w:val="20"/>
              <w:szCs w:val="20"/>
            </w:rPr>
            <w:t>03</w:t>
          </w:r>
          <w:r w:rsidR="00D26DFE">
            <w:rPr>
              <w:b/>
              <w:bCs/>
              <w:sz w:val="20"/>
              <w:szCs w:val="20"/>
            </w:rPr>
            <w:t>/</w:t>
          </w:r>
          <w:r w:rsidR="00C56F77">
            <w:rPr>
              <w:b/>
              <w:bCs/>
              <w:sz w:val="20"/>
              <w:szCs w:val="20"/>
            </w:rPr>
            <w:t>31</w:t>
          </w:r>
          <w:r w:rsidR="00D26DFE">
            <w:rPr>
              <w:b/>
              <w:bCs/>
              <w:sz w:val="20"/>
              <w:szCs w:val="20"/>
            </w:rPr>
            <w:t>/20</w:t>
          </w:r>
          <w:r w:rsidR="00FF0198">
            <w:rPr>
              <w:b/>
              <w:bCs/>
              <w:sz w:val="20"/>
              <w:szCs w:val="20"/>
            </w:rPr>
            <w:t>2</w:t>
          </w:r>
          <w:r w:rsidR="00C56F77">
            <w:rPr>
              <w:b/>
              <w:bCs/>
              <w:sz w:val="20"/>
              <w:szCs w:val="20"/>
            </w:rPr>
            <w:t>4</w:t>
          </w:r>
          <w:r w:rsidRPr="005D1505">
            <w:rPr>
              <w:b/>
              <w:bCs/>
              <w:sz w:val="22"/>
              <w:szCs w:val="22"/>
            </w:rPr>
            <w:t xml:space="preserve"> </w:t>
          </w:r>
        </w:p>
      </w:tc>
    </w:tr>
  </w:tbl>
  <w:p w14:paraId="05C62B72" w14:textId="77777777" w:rsidR="00BF5071" w:rsidRDefault="00BF50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7611" w14:textId="77777777" w:rsidR="00BF5071" w:rsidRPr="00812690" w:rsidRDefault="00BF5071" w:rsidP="00812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89C"/>
    <w:multiLevelType w:val="hybridMultilevel"/>
    <w:tmpl w:val="675E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02A9"/>
    <w:multiLevelType w:val="hybridMultilevel"/>
    <w:tmpl w:val="B40A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E69A0"/>
    <w:multiLevelType w:val="hybridMultilevel"/>
    <w:tmpl w:val="FC968FEC"/>
    <w:lvl w:ilvl="0" w:tplc="7F1CB4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00392"/>
    <w:multiLevelType w:val="hybridMultilevel"/>
    <w:tmpl w:val="6990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150DE"/>
    <w:multiLevelType w:val="hybridMultilevel"/>
    <w:tmpl w:val="4C00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64381"/>
    <w:multiLevelType w:val="hybridMultilevel"/>
    <w:tmpl w:val="4C84ED1E"/>
    <w:lvl w:ilvl="0" w:tplc="80D618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9363F"/>
    <w:multiLevelType w:val="hybridMultilevel"/>
    <w:tmpl w:val="910CDE12"/>
    <w:lvl w:ilvl="0" w:tplc="DD245A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54B0F"/>
    <w:multiLevelType w:val="hybridMultilevel"/>
    <w:tmpl w:val="6E0C3DF8"/>
    <w:lvl w:ilvl="0" w:tplc="08AAB1C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4127D"/>
    <w:multiLevelType w:val="hybridMultilevel"/>
    <w:tmpl w:val="0FA4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C7B87"/>
    <w:multiLevelType w:val="hybridMultilevel"/>
    <w:tmpl w:val="5B904042"/>
    <w:lvl w:ilvl="0" w:tplc="08AAB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3120D"/>
    <w:multiLevelType w:val="hybridMultilevel"/>
    <w:tmpl w:val="5E2082E2"/>
    <w:lvl w:ilvl="0" w:tplc="790AF1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86D96"/>
    <w:multiLevelType w:val="hybridMultilevel"/>
    <w:tmpl w:val="872E5804"/>
    <w:lvl w:ilvl="0" w:tplc="F1389E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71A11"/>
    <w:multiLevelType w:val="hybridMultilevel"/>
    <w:tmpl w:val="0A6295E2"/>
    <w:lvl w:ilvl="0" w:tplc="3AA2E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A7E71"/>
    <w:multiLevelType w:val="hybridMultilevel"/>
    <w:tmpl w:val="31722BB2"/>
    <w:lvl w:ilvl="0" w:tplc="08AAB1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63850"/>
    <w:multiLevelType w:val="hybridMultilevel"/>
    <w:tmpl w:val="254AD3DC"/>
    <w:lvl w:ilvl="0" w:tplc="08AAB1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C1A72"/>
    <w:multiLevelType w:val="hybridMultilevel"/>
    <w:tmpl w:val="B4303552"/>
    <w:lvl w:ilvl="0" w:tplc="10E6B43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77614"/>
    <w:multiLevelType w:val="hybridMultilevel"/>
    <w:tmpl w:val="0DDAD746"/>
    <w:lvl w:ilvl="0" w:tplc="14704E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5F4FB7"/>
    <w:multiLevelType w:val="hybridMultilevel"/>
    <w:tmpl w:val="CFFC9412"/>
    <w:lvl w:ilvl="0" w:tplc="37925A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82CEE"/>
    <w:multiLevelType w:val="hybridMultilevel"/>
    <w:tmpl w:val="969E948C"/>
    <w:lvl w:ilvl="0" w:tplc="EA6CC2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5A54A8"/>
    <w:multiLevelType w:val="hybridMultilevel"/>
    <w:tmpl w:val="796A6766"/>
    <w:lvl w:ilvl="0" w:tplc="7F1CB4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12967"/>
    <w:multiLevelType w:val="hybridMultilevel"/>
    <w:tmpl w:val="D3CCDC70"/>
    <w:lvl w:ilvl="0" w:tplc="2FD8E49C">
      <w:start w:val="1"/>
      <w:numFmt w:val="decimal"/>
      <w:lvlText w:val="(%1)"/>
      <w:lvlJc w:val="left"/>
      <w:pPr>
        <w:ind w:left="360" w:hanging="360"/>
      </w:pPr>
      <w:rPr>
        <w:rFonts w:ascii="Times New Roman" w:eastAsia="Times New Roman" w:hAnsi="Times New Roman" w:cs="Times New Roman" w:hint="default"/>
        <w:b w:val="0"/>
        <w:i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983516"/>
    <w:multiLevelType w:val="hybridMultilevel"/>
    <w:tmpl w:val="8EDE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112B3"/>
    <w:multiLevelType w:val="hybridMultilevel"/>
    <w:tmpl w:val="D1D43B40"/>
    <w:lvl w:ilvl="0" w:tplc="EBC46C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433658">
    <w:abstractNumId w:val="1"/>
  </w:num>
  <w:num w:numId="2" w16cid:durableId="601567329">
    <w:abstractNumId w:val="6"/>
  </w:num>
  <w:num w:numId="3" w16cid:durableId="1705789220">
    <w:abstractNumId w:val="21"/>
  </w:num>
  <w:num w:numId="4" w16cid:durableId="1529028083">
    <w:abstractNumId w:val="14"/>
  </w:num>
  <w:num w:numId="5" w16cid:durableId="855117248">
    <w:abstractNumId w:val="19"/>
  </w:num>
  <w:num w:numId="6" w16cid:durableId="1686328259">
    <w:abstractNumId w:val="18"/>
  </w:num>
  <w:num w:numId="7" w16cid:durableId="1470051666">
    <w:abstractNumId w:val="15"/>
  </w:num>
  <w:num w:numId="8" w16cid:durableId="1272014679">
    <w:abstractNumId w:val="13"/>
  </w:num>
  <w:num w:numId="9" w16cid:durableId="508525008">
    <w:abstractNumId w:val="11"/>
  </w:num>
  <w:num w:numId="10" w16cid:durableId="792751025">
    <w:abstractNumId w:val="12"/>
  </w:num>
  <w:num w:numId="11" w16cid:durableId="2067490341">
    <w:abstractNumId w:val="17"/>
  </w:num>
  <w:num w:numId="12" w16cid:durableId="881206394">
    <w:abstractNumId w:val="8"/>
  </w:num>
  <w:num w:numId="13" w16cid:durableId="1342704749">
    <w:abstractNumId w:val="16"/>
  </w:num>
  <w:num w:numId="14" w16cid:durableId="163666003">
    <w:abstractNumId w:val="20"/>
  </w:num>
  <w:num w:numId="15" w16cid:durableId="344983262">
    <w:abstractNumId w:val="7"/>
  </w:num>
  <w:num w:numId="16" w16cid:durableId="2042392946">
    <w:abstractNumId w:val="3"/>
  </w:num>
  <w:num w:numId="17" w16cid:durableId="1315337770">
    <w:abstractNumId w:val="22"/>
  </w:num>
  <w:num w:numId="18" w16cid:durableId="1659191751">
    <w:abstractNumId w:val="26"/>
  </w:num>
  <w:num w:numId="19" w16cid:durableId="846870868">
    <w:abstractNumId w:val="24"/>
  </w:num>
  <w:num w:numId="20" w16cid:durableId="1399473722">
    <w:abstractNumId w:val="25"/>
  </w:num>
  <w:num w:numId="21" w16cid:durableId="2002198117">
    <w:abstractNumId w:val="23"/>
  </w:num>
  <w:num w:numId="22" w16cid:durableId="963459006">
    <w:abstractNumId w:val="10"/>
  </w:num>
  <w:num w:numId="23" w16cid:durableId="177622215">
    <w:abstractNumId w:val="28"/>
  </w:num>
  <w:num w:numId="24" w16cid:durableId="1893539485">
    <w:abstractNumId w:val="4"/>
  </w:num>
  <w:num w:numId="25" w16cid:durableId="1938713206">
    <w:abstractNumId w:val="0"/>
  </w:num>
  <w:num w:numId="26" w16cid:durableId="1730569794">
    <w:abstractNumId w:val="27"/>
  </w:num>
  <w:num w:numId="27" w16cid:durableId="1110705711">
    <w:abstractNumId w:val="2"/>
  </w:num>
  <w:num w:numId="28" w16cid:durableId="418988683">
    <w:abstractNumId w:val="9"/>
  </w:num>
  <w:num w:numId="29" w16cid:durableId="188614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98"/>
    <w:rsid w:val="00006846"/>
    <w:rsid w:val="00020E33"/>
    <w:rsid w:val="00022AAE"/>
    <w:rsid w:val="00022F36"/>
    <w:rsid w:val="00027D00"/>
    <w:rsid w:val="00036EE4"/>
    <w:rsid w:val="00037A3E"/>
    <w:rsid w:val="00037AED"/>
    <w:rsid w:val="00046008"/>
    <w:rsid w:val="0005201B"/>
    <w:rsid w:val="00055E0E"/>
    <w:rsid w:val="000572BC"/>
    <w:rsid w:val="0006694C"/>
    <w:rsid w:val="0006778E"/>
    <w:rsid w:val="000737EF"/>
    <w:rsid w:val="00083BDF"/>
    <w:rsid w:val="00086209"/>
    <w:rsid w:val="000914C5"/>
    <w:rsid w:val="0009668A"/>
    <w:rsid w:val="00096F1B"/>
    <w:rsid w:val="000A135F"/>
    <w:rsid w:val="000A1602"/>
    <w:rsid w:val="000A1E0A"/>
    <w:rsid w:val="000A6EB0"/>
    <w:rsid w:val="000B3654"/>
    <w:rsid w:val="000C55BE"/>
    <w:rsid w:val="000E3A2B"/>
    <w:rsid w:val="000F214B"/>
    <w:rsid w:val="000F30EB"/>
    <w:rsid w:val="000F3932"/>
    <w:rsid w:val="000F54E2"/>
    <w:rsid w:val="000F6E23"/>
    <w:rsid w:val="00102671"/>
    <w:rsid w:val="00106BA3"/>
    <w:rsid w:val="00115DEA"/>
    <w:rsid w:val="0013433D"/>
    <w:rsid w:val="001364F4"/>
    <w:rsid w:val="00141ED4"/>
    <w:rsid w:val="00144D05"/>
    <w:rsid w:val="00145844"/>
    <w:rsid w:val="0018003D"/>
    <w:rsid w:val="0018244F"/>
    <w:rsid w:val="0018302D"/>
    <w:rsid w:val="00193AD9"/>
    <w:rsid w:val="00193F66"/>
    <w:rsid w:val="00197F35"/>
    <w:rsid w:val="001B054E"/>
    <w:rsid w:val="001D08ED"/>
    <w:rsid w:val="001D1F13"/>
    <w:rsid w:val="001D55AE"/>
    <w:rsid w:val="001E39CF"/>
    <w:rsid w:val="001F1BF9"/>
    <w:rsid w:val="001F253E"/>
    <w:rsid w:val="001F2EC9"/>
    <w:rsid w:val="001F31BE"/>
    <w:rsid w:val="002009D2"/>
    <w:rsid w:val="00204305"/>
    <w:rsid w:val="002115F3"/>
    <w:rsid w:val="00212CBC"/>
    <w:rsid w:val="00216A70"/>
    <w:rsid w:val="00216BC6"/>
    <w:rsid w:val="00220A28"/>
    <w:rsid w:val="00232B77"/>
    <w:rsid w:val="00242021"/>
    <w:rsid w:val="0029145A"/>
    <w:rsid w:val="0029673C"/>
    <w:rsid w:val="002A0748"/>
    <w:rsid w:val="002B5760"/>
    <w:rsid w:val="002C0963"/>
    <w:rsid w:val="002C3668"/>
    <w:rsid w:val="002C74FA"/>
    <w:rsid w:val="002D4DF9"/>
    <w:rsid w:val="002E1CEF"/>
    <w:rsid w:val="002E2970"/>
    <w:rsid w:val="00301174"/>
    <w:rsid w:val="00304226"/>
    <w:rsid w:val="00306560"/>
    <w:rsid w:val="003263D7"/>
    <w:rsid w:val="00337A43"/>
    <w:rsid w:val="0035050B"/>
    <w:rsid w:val="00362A81"/>
    <w:rsid w:val="00384337"/>
    <w:rsid w:val="003844BF"/>
    <w:rsid w:val="00387DC1"/>
    <w:rsid w:val="0039117F"/>
    <w:rsid w:val="00391459"/>
    <w:rsid w:val="003A4380"/>
    <w:rsid w:val="003B1889"/>
    <w:rsid w:val="003B25F0"/>
    <w:rsid w:val="003B528A"/>
    <w:rsid w:val="003C4582"/>
    <w:rsid w:val="003C6482"/>
    <w:rsid w:val="003E1BC0"/>
    <w:rsid w:val="003E5C83"/>
    <w:rsid w:val="003F21CB"/>
    <w:rsid w:val="003F289E"/>
    <w:rsid w:val="003F4C9E"/>
    <w:rsid w:val="003F6AE8"/>
    <w:rsid w:val="00401F7D"/>
    <w:rsid w:val="00405BC1"/>
    <w:rsid w:val="00412DA5"/>
    <w:rsid w:val="00416F9F"/>
    <w:rsid w:val="004365B9"/>
    <w:rsid w:val="004409A1"/>
    <w:rsid w:val="00441B90"/>
    <w:rsid w:val="00443FA7"/>
    <w:rsid w:val="004451AB"/>
    <w:rsid w:val="00450E3A"/>
    <w:rsid w:val="00454672"/>
    <w:rsid w:val="00461B23"/>
    <w:rsid w:val="0046359C"/>
    <w:rsid w:val="00465003"/>
    <w:rsid w:val="00493CA4"/>
    <w:rsid w:val="004962B2"/>
    <w:rsid w:val="004A0B55"/>
    <w:rsid w:val="004A5830"/>
    <w:rsid w:val="004A7616"/>
    <w:rsid w:val="004B1942"/>
    <w:rsid w:val="004C3ABE"/>
    <w:rsid w:val="004C51CB"/>
    <w:rsid w:val="004C6E8D"/>
    <w:rsid w:val="004D55C1"/>
    <w:rsid w:val="00510FA8"/>
    <w:rsid w:val="0051541B"/>
    <w:rsid w:val="0052197E"/>
    <w:rsid w:val="005321B0"/>
    <w:rsid w:val="00532FBB"/>
    <w:rsid w:val="005345A5"/>
    <w:rsid w:val="005367E9"/>
    <w:rsid w:val="005423F1"/>
    <w:rsid w:val="00550805"/>
    <w:rsid w:val="00554463"/>
    <w:rsid w:val="00554D11"/>
    <w:rsid w:val="005570DF"/>
    <w:rsid w:val="0056375E"/>
    <w:rsid w:val="00564EA8"/>
    <w:rsid w:val="005674C8"/>
    <w:rsid w:val="005716AA"/>
    <w:rsid w:val="00577F30"/>
    <w:rsid w:val="00584863"/>
    <w:rsid w:val="005A202A"/>
    <w:rsid w:val="005A33D5"/>
    <w:rsid w:val="005A5D21"/>
    <w:rsid w:val="005A699E"/>
    <w:rsid w:val="005C4EE3"/>
    <w:rsid w:val="005D0509"/>
    <w:rsid w:val="005D7BF5"/>
    <w:rsid w:val="005E0068"/>
    <w:rsid w:val="005E26F5"/>
    <w:rsid w:val="00607CE8"/>
    <w:rsid w:val="006161BF"/>
    <w:rsid w:val="006249FA"/>
    <w:rsid w:val="00634CA1"/>
    <w:rsid w:val="00641BC0"/>
    <w:rsid w:val="00642CEF"/>
    <w:rsid w:val="00647B5B"/>
    <w:rsid w:val="00657B2E"/>
    <w:rsid w:val="00665EBD"/>
    <w:rsid w:val="00670580"/>
    <w:rsid w:val="00676223"/>
    <w:rsid w:val="00676C81"/>
    <w:rsid w:val="00680FAF"/>
    <w:rsid w:val="00692A34"/>
    <w:rsid w:val="006967FD"/>
    <w:rsid w:val="006A1DCC"/>
    <w:rsid w:val="006D304F"/>
    <w:rsid w:val="006D471D"/>
    <w:rsid w:val="006E6A8D"/>
    <w:rsid w:val="006F3622"/>
    <w:rsid w:val="007102F7"/>
    <w:rsid w:val="007135A1"/>
    <w:rsid w:val="00733140"/>
    <w:rsid w:val="00742321"/>
    <w:rsid w:val="00742C6F"/>
    <w:rsid w:val="007444DB"/>
    <w:rsid w:val="00757B82"/>
    <w:rsid w:val="00762C08"/>
    <w:rsid w:val="0076368C"/>
    <w:rsid w:val="007638D1"/>
    <w:rsid w:val="0076448E"/>
    <w:rsid w:val="00767C79"/>
    <w:rsid w:val="00783CC6"/>
    <w:rsid w:val="00786528"/>
    <w:rsid w:val="00790DE4"/>
    <w:rsid w:val="007924B5"/>
    <w:rsid w:val="00792565"/>
    <w:rsid w:val="00793C63"/>
    <w:rsid w:val="007966E5"/>
    <w:rsid w:val="007A1D17"/>
    <w:rsid w:val="007A285E"/>
    <w:rsid w:val="007A52DF"/>
    <w:rsid w:val="007A5900"/>
    <w:rsid w:val="007B137C"/>
    <w:rsid w:val="007B3F24"/>
    <w:rsid w:val="007B7D46"/>
    <w:rsid w:val="007D1D07"/>
    <w:rsid w:val="007D2F47"/>
    <w:rsid w:val="007E56E3"/>
    <w:rsid w:val="00805711"/>
    <w:rsid w:val="00812690"/>
    <w:rsid w:val="00813C4F"/>
    <w:rsid w:val="00820C9C"/>
    <w:rsid w:val="00827B17"/>
    <w:rsid w:val="008302D4"/>
    <w:rsid w:val="00832B3A"/>
    <w:rsid w:val="008353C0"/>
    <w:rsid w:val="008604E0"/>
    <w:rsid w:val="00864047"/>
    <w:rsid w:val="00875A93"/>
    <w:rsid w:val="0088320A"/>
    <w:rsid w:val="00885ED8"/>
    <w:rsid w:val="00893545"/>
    <w:rsid w:val="00896C60"/>
    <w:rsid w:val="008974F3"/>
    <w:rsid w:val="008A25A8"/>
    <w:rsid w:val="008C0697"/>
    <w:rsid w:val="008E5403"/>
    <w:rsid w:val="008E7426"/>
    <w:rsid w:val="008F361B"/>
    <w:rsid w:val="008F4511"/>
    <w:rsid w:val="00904EDC"/>
    <w:rsid w:val="0090513C"/>
    <w:rsid w:val="00907DEB"/>
    <w:rsid w:val="0092046B"/>
    <w:rsid w:val="00924C41"/>
    <w:rsid w:val="00932C0B"/>
    <w:rsid w:val="009408C2"/>
    <w:rsid w:val="009479D1"/>
    <w:rsid w:val="00950A83"/>
    <w:rsid w:val="009553EC"/>
    <w:rsid w:val="00982762"/>
    <w:rsid w:val="00990728"/>
    <w:rsid w:val="009938D4"/>
    <w:rsid w:val="009A3307"/>
    <w:rsid w:val="009A4FDA"/>
    <w:rsid w:val="009A71E4"/>
    <w:rsid w:val="009B2CD6"/>
    <w:rsid w:val="009C2ED0"/>
    <w:rsid w:val="009D169F"/>
    <w:rsid w:val="009D456C"/>
    <w:rsid w:val="009E4359"/>
    <w:rsid w:val="009E6122"/>
    <w:rsid w:val="009F7CEB"/>
    <w:rsid w:val="00A06E19"/>
    <w:rsid w:val="00A119F9"/>
    <w:rsid w:val="00A12A5B"/>
    <w:rsid w:val="00A1497B"/>
    <w:rsid w:val="00A14C10"/>
    <w:rsid w:val="00A1551D"/>
    <w:rsid w:val="00A21177"/>
    <w:rsid w:val="00A23A4A"/>
    <w:rsid w:val="00A416B0"/>
    <w:rsid w:val="00A47CB2"/>
    <w:rsid w:val="00A505BB"/>
    <w:rsid w:val="00A624D8"/>
    <w:rsid w:val="00A62F02"/>
    <w:rsid w:val="00A64E12"/>
    <w:rsid w:val="00A65C40"/>
    <w:rsid w:val="00A7786D"/>
    <w:rsid w:val="00A86CF8"/>
    <w:rsid w:val="00A9486C"/>
    <w:rsid w:val="00AB061B"/>
    <w:rsid w:val="00AB24EF"/>
    <w:rsid w:val="00AC156D"/>
    <w:rsid w:val="00AD003C"/>
    <w:rsid w:val="00AE0474"/>
    <w:rsid w:val="00B0631C"/>
    <w:rsid w:val="00B06802"/>
    <w:rsid w:val="00B06FBB"/>
    <w:rsid w:val="00B24C50"/>
    <w:rsid w:val="00B27C7E"/>
    <w:rsid w:val="00B33103"/>
    <w:rsid w:val="00B3706C"/>
    <w:rsid w:val="00B37B5B"/>
    <w:rsid w:val="00B457E7"/>
    <w:rsid w:val="00B46AA2"/>
    <w:rsid w:val="00B52EB0"/>
    <w:rsid w:val="00B5573E"/>
    <w:rsid w:val="00B60F31"/>
    <w:rsid w:val="00B65ECF"/>
    <w:rsid w:val="00B668D6"/>
    <w:rsid w:val="00B733FC"/>
    <w:rsid w:val="00B76746"/>
    <w:rsid w:val="00B7750E"/>
    <w:rsid w:val="00BA4AC1"/>
    <w:rsid w:val="00BC6487"/>
    <w:rsid w:val="00BD2367"/>
    <w:rsid w:val="00BE0567"/>
    <w:rsid w:val="00BE2189"/>
    <w:rsid w:val="00BE25FC"/>
    <w:rsid w:val="00BE2DC2"/>
    <w:rsid w:val="00BE63D9"/>
    <w:rsid w:val="00BF5071"/>
    <w:rsid w:val="00C1351E"/>
    <w:rsid w:val="00C25D54"/>
    <w:rsid w:val="00C34E43"/>
    <w:rsid w:val="00C4574E"/>
    <w:rsid w:val="00C56F77"/>
    <w:rsid w:val="00C57FC3"/>
    <w:rsid w:val="00C6198F"/>
    <w:rsid w:val="00C80462"/>
    <w:rsid w:val="00CA127E"/>
    <w:rsid w:val="00CA4558"/>
    <w:rsid w:val="00CB36C3"/>
    <w:rsid w:val="00CC1B49"/>
    <w:rsid w:val="00CC2F41"/>
    <w:rsid w:val="00CC53F3"/>
    <w:rsid w:val="00CC7460"/>
    <w:rsid w:val="00CD19B6"/>
    <w:rsid w:val="00CD2A99"/>
    <w:rsid w:val="00CD6814"/>
    <w:rsid w:val="00CD6B93"/>
    <w:rsid w:val="00CD723F"/>
    <w:rsid w:val="00CE382D"/>
    <w:rsid w:val="00CF137C"/>
    <w:rsid w:val="00CF7055"/>
    <w:rsid w:val="00D046CD"/>
    <w:rsid w:val="00D12BA8"/>
    <w:rsid w:val="00D206C5"/>
    <w:rsid w:val="00D2080F"/>
    <w:rsid w:val="00D231A4"/>
    <w:rsid w:val="00D252A7"/>
    <w:rsid w:val="00D26DFE"/>
    <w:rsid w:val="00D35CBF"/>
    <w:rsid w:val="00D37F03"/>
    <w:rsid w:val="00D40991"/>
    <w:rsid w:val="00D55300"/>
    <w:rsid w:val="00D60982"/>
    <w:rsid w:val="00D6258C"/>
    <w:rsid w:val="00D64908"/>
    <w:rsid w:val="00D66D17"/>
    <w:rsid w:val="00D73974"/>
    <w:rsid w:val="00D814D5"/>
    <w:rsid w:val="00D8630E"/>
    <w:rsid w:val="00D870FB"/>
    <w:rsid w:val="00D9578B"/>
    <w:rsid w:val="00DA57D5"/>
    <w:rsid w:val="00DB0BBA"/>
    <w:rsid w:val="00DB779F"/>
    <w:rsid w:val="00DC038E"/>
    <w:rsid w:val="00DE01E8"/>
    <w:rsid w:val="00DE27BA"/>
    <w:rsid w:val="00DF3DD2"/>
    <w:rsid w:val="00E01F6B"/>
    <w:rsid w:val="00E05FC9"/>
    <w:rsid w:val="00E11E3F"/>
    <w:rsid w:val="00E309D3"/>
    <w:rsid w:val="00E312CF"/>
    <w:rsid w:val="00E35578"/>
    <w:rsid w:val="00E36228"/>
    <w:rsid w:val="00E436F8"/>
    <w:rsid w:val="00E43C66"/>
    <w:rsid w:val="00E51A4F"/>
    <w:rsid w:val="00E53C92"/>
    <w:rsid w:val="00E6002E"/>
    <w:rsid w:val="00E676D9"/>
    <w:rsid w:val="00E70673"/>
    <w:rsid w:val="00E740D0"/>
    <w:rsid w:val="00E87249"/>
    <w:rsid w:val="00E96330"/>
    <w:rsid w:val="00EA1565"/>
    <w:rsid w:val="00EA20F2"/>
    <w:rsid w:val="00EA5015"/>
    <w:rsid w:val="00EA7490"/>
    <w:rsid w:val="00EB4780"/>
    <w:rsid w:val="00EB5499"/>
    <w:rsid w:val="00EC2F74"/>
    <w:rsid w:val="00EC4E49"/>
    <w:rsid w:val="00EE6A4B"/>
    <w:rsid w:val="00EF2C85"/>
    <w:rsid w:val="00EF42D0"/>
    <w:rsid w:val="00F03486"/>
    <w:rsid w:val="00F11709"/>
    <w:rsid w:val="00F122BF"/>
    <w:rsid w:val="00F127D9"/>
    <w:rsid w:val="00F148FB"/>
    <w:rsid w:val="00F15103"/>
    <w:rsid w:val="00F15E31"/>
    <w:rsid w:val="00F26BF5"/>
    <w:rsid w:val="00F3404E"/>
    <w:rsid w:val="00F41029"/>
    <w:rsid w:val="00F57BD0"/>
    <w:rsid w:val="00F61BB5"/>
    <w:rsid w:val="00F817DC"/>
    <w:rsid w:val="00F82256"/>
    <w:rsid w:val="00F84598"/>
    <w:rsid w:val="00F92DE6"/>
    <w:rsid w:val="00F94A03"/>
    <w:rsid w:val="00FA0C5F"/>
    <w:rsid w:val="00FA4110"/>
    <w:rsid w:val="00FB33D2"/>
    <w:rsid w:val="00FC3D93"/>
    <w:rsid w:val="00FD2D5A"/>
    <w:rsid w:val="00FF0198"/>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603CD"/>
  <w15:docId w15:val="{F60C1507-1366-4D32-86A9-6E523267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5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4598"/>
    <w:pPr>
      <w:tabs>
        <w:tab w:val="center" w:pos="4680"/>
        <w:tab w:val="right" w:pos="9360"/>
      </w:tabs>
    </w:pPr>
  </w:style>
  <w:style w:type="character" w:customStyle="1" w:styleId="HeaderChar">
    <w:name w:val="Header Char"/>
    <w:basedOn w:val="DefaultParagraphFont"/>
    <w:link w:val="Header"/>
    <w:rsid w:val="00F84598"/>
  </w:style>
  <w:style w:type="paragraph" w:styleId="Footer">
    <w:name w:val="footer"/>
    <w:basedOn w:val="Normal"/>
    <w:link w:val="FooterChar"/>
    <w:uiPriority w:val="99"/>
    <w:unhideWhenUsed/>
    <w:rsid w:val="00F84598"/>
    <w:pPr>
      <w:tabs>
        <w:tab w:val="center" w:pos="4680"/>
        <w:tab w:val="right" w:pos="9360"/>
      </w:tabs>
    </w:pPr>
  </w:style>
  <w:style w:type="character" w:customStyle="1" w:styleId="FooterChar">
    <w:name w:val="Footer Char"/>
    <w:basedOn w:val="DefaultParagraphFont"/>
    <w:link w:val="Footer"/>
    <w:uiPriority w:val="99"/>
    <w:rsid w:val="00F84598"/>
  </w:style>
  <w:style w:type="paragraph" w:styleId="HTMLPreformatted">
    <w:name w:val="HTML Preformatted"/>
    <w:basedOn w:val="Normal"/>
    <w:link w:val="HTMLPreformattedChar"/>
    <w:rsid w:val="00F8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84598"/>
    <w:rPr>
      <w:rFonts w:ascii="Courier New" w:eastAsia="Courier New" w:hAnsi="Courier New" w:cs="Courier New"/>
      <w:sz w:val="20"/>
      <w:szCs w:val="20"/>
    </w:rPr>
  </w:style>
  <w:style w:type="character" w:styleId="PageNumber">
    <w:name w:val="page number"/>
    <w:basedOn w:val="DefaultParagraphFont"/>
    <w:rsid w:val="00F84598"/>
  </w:style>
  <w:style w:type="paragraph" w:styleId="BodyText">
    <w:name w:val="Body Text"/>
    <w:basedOn w:val="Normal"/>
    <w:link w:val="BodyTextChar"/>
    <w:rsid w:val="00F84598"/>
    <w:pPr>
      <w:jc w:val="center"/>
    </w:pPr>
    <w:rPr>
      <w:sz w:val="28"/>
    </w:rPr>
  </w:style>
  <w:style w:type="character" w:customStyle="1" w:styleId="BodyTextChar">
    <w:name w:val="Body Text Char"/>
    <w:basedOn w:val="DefaultParagraphFont"/>
    <w:link w:val="BodyText"/>
    <w:rsid w:val="00F84598"/>
    <w:rPr>
      <w:rFonts w:ascii="Times New Roman" w:eastAsia="Times New Roman" w:hAnsi="Times New Roman" w:cs="Times New Roman"/>
      <w:sz w:val="28"/>
      <w:szCs w:val="24"/>
    </w:rPr>
  </w:style>
  <w:style w:type="character" w:styleId="Hyperlink">
    <w:name w:val="Hyperlink"/>
    <w:basedOn w:val="DefaultParagraphFont"/>
    <w:rsid w:val="00F84598"/>
    <w:rPr>
      <w:color w:val="0000FF"/>
      <w:u w:val="single"/>
    </w:rPr>
  </w:style>
  <w:style w:type="character" w:customStyle="1" w:styleId="ptext-3">
    <w:name w:val="ptext-3"/>
    <w:basedOn w:val="DefaultParagraphFont"/>
    <w:rsid w:val="00F84598"/>
    <w:rPr>
      <w:b w:val="0"/>
      <w:bCs w:val="0"/>
      <w:sz w:val="20"/>
      <w:szCs w:val="20"/>
    </w:rPr>
  </w:style>
  <w:style w:type="paragraph" w:styleId="ListParagraph">
    <w:name w:val="List Paragraph"/>
    <w:basedOn w:val="Normal"/>
    <w:uiPriority w:val="34"/>
    <w:qFormat/>
    <w:rsid w:val="00D046CD"/>
    <w:pPr>
      <w:ind w:left="720"/>
      <w:contextualSpacing/>
    </w:pPr>
  </w:style>
  <w:style w:type="character" w:styleId="CommentReference">
    <w:name w:val="annotation reference"/>
    <w:basedOn w:val="DefaultParagraphFont"/>
    <w:rsid w:val="00216BC6"/>
    <w:rPr>
      <w:sz w:val="16"/>
      <w:szCs w:val="16"/>
    </w:rPr>
  </w:style>
  <w:style w:type="paragraph" w:styleId="CommentText">
    <w:name w:val="annotation text"/>
    <w:basedOn w:val="Normal"/>
    <w:link w:val="CommentTextChar"/>
    <w:rsid w:val="00216BC6"/>
    <w:rPr>
      <w:sz w:val="20"/>
      <w:szCs w:val="20"/>
    </w:rPr>
  </w:style>
  <w:style w:type="character" w:customStyle="1" w:styleId="CommentTextChar">
    <w:name w:val="Comment Text Char"/>
    <w:basedOn w:val="DefaultParagraphFont"/>
    <w:link w:val="CommentText"/>
    <w:rsid w:val="00216BC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6BC6"/>
    <w:rPr>
      <w:rFonts w:ascii="Tahoma" w:hAnsi="Tahoma" w:cs="Tahoma"/>
      <w:sz w:val="16"/>
      <w:szCs w:val="16"/>
    </w:rPr>
  </w:style>
  <w:style w:type="character" w:customStyle="1" w:styleId="BalloonTextChar">
    <w:name w:val="Balloon Text Char"/>
    <w:basedOn w:val="DefaultParagraphFont"/>
    <w:link w:val="BalloonText"/>
    <w:uiPriority w:val="99"/>
    <w:semiHidden/>
    <w:rsid w:val="00216BC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102671"/>
    <w:rPr>
      <w:color w:val="800080"/>
      <w:u w:val="single"/>
    </w:rPr>
  </w:style>
  <w:style w:type="paragraph" w:styleId="CommentSubject">
    <w:name w:val="annotation subject"/>
    <w:basedOn w:val="CommentText"/>
    <w:next w:val="CommentText"/>
    <w:link w:val="CommentSubjectChar"/>
    <w:uiPriority w:val="99"/>
    <w:semiHidden/>
    <w:unhideWhenUsed/>
    <w:rsid w:val="007B7D46"/>
    <w:rPr>
      <w:b/>
      <w:bCs/>
    </w:rPr>
  </w:style>
  <w:style w:type="character" w:customStyle="1" w:styleId="CommentSubjectChar">
    <w:name w:val="Comment Subject Char"/>
    <w:basedOn w:val="CommentTextChar"/>
    <w:link w:val="CommentSubject"/>
    <w:uiPriority w:val="99"/>
    <w:semiHidden/>
    <w:rsid w:val="007B7D46"/>
    <w:rPr>
      <w:rFonts w:ascii="Times New Roman" w:eastAsia="Times New Roman" w:hAnsi="Times New Roman" w:cs="Times New Roman"/>
      <w:b/>
      <w:bCs/>
      <w:sz w:val="20"/>
      <w:szCs w:val="20"/>
    </w:rPr>
  </w:style>
  <w:style w:type="paragraph" w:styleId="Revision">
    <w:name w:val="Revision"/>
    <w:hidden/>
    <w:uiPriority w:val="99"/>
    <w:semiHidden/>
    <w:rsid w:val="007B7D46"/>
    <w:rPr>
      <w:rFonts w:ascii="Times New Roman" w:eastAsia="Times New Roman" w:hAnsi="Times New Roman"/>
      <w:sz w:val="24"/>
      <w:szCs w:val="24"/>
    </w:rPr>
  </w:style>
  <w:style w:type="paragraph" w:styleId="NormalWeb">
    <w:name w:val="Normal (Web)"/>
    <w:basedOn w:val="Normal"/>
    <w:uiPriority w:val="99"/>
    <w:rsid w:val="00932C0B"/>
    <w:pPr>
      <w:spacing w:before="100" w:beforeAutospacing="1" w:after="100" w:afterAutospacing="1"/>
    </w:pPr>
  </w:style>
  <w:style w:type="character" w:customStyle="1" w:styleId="enum">
    <w:name w:val="enum"/>
    <w:basedOn w:val="DefaultParagraphFont"/>
    <w:rsid w:val="00932C0B"/>
    <w:rPr>
      <w:b/>
      <w:bCs/>
      <w:sz w:val="20"/>
      <w:szCs w:val="20"/>
    </w:rPr>
  </w:style>
  <w:style w:type="table" w:styleId="MediumList1">
    <w:name w:val="Medium List 1"/>
    <w:basedOn w:val="TableNormal"/>
    <w:uiPriority w:val="65"/>
    <w:rsid w:val="00767C7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F11709"/>
    <w:rPr>
      <w:color w:val="605E5C"/>
      <w:shd w:val="clear" w:color="auto" w:fill="E1DFDD"/>
    </w:rPr>
  </w:style>
  <w:style w:type="table" w:styleId="TableGrid">
    <w:name w:val="Table Grid"/>
    <w:basedOn w:val="TableNormal"/>
    <w:uiPriority w:val="59"/>
    <w:rsid w:val="00DB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ecfr.gpoaccess.gov/cgi/t/text/text-idx?c=ecfr&amp;sid=929855241bbc0873ac4be47579a4d2bf&amp;rgn=div5&amp;view=text&amp;node=24:4.0.3.1.3&amp;idno=2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cfr.gpoaccess.gov/cgi/t/text/text-idx?c=ecfr&amp;sid=c84b8750d7c9fcd46c0c7546aeb860cf&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ecfr.gpoaccess.gov/cgi/t/text/text-idx?c=ecfr&amp;sid=f41eb312b1425d2a95a2478fde61e11f&amp;rgn=div5&amp;view=text&amp;node=24:4.0.3.1.3&amp;idno=24" TargetMode="External"/><Relationship Id="rId2" Type="http://schemas.openxmlformats.org/officeDocument/2006/relationships/numbering" Target="numbering.xml"/><Relationship Id="rId16" Type="http://schemas.openxmlformats.org/officeDocument/2006/relationships/hyperlink" Target="http://ecfr.gpoaccess.gov/cgi/t/text/text-idx?c=ecfr&amp;sid=cc31cf1c3a2b84ba4ead75d35d258f67&amp;rgn=div5&amp;view=text&amp;node=24:4.0.3.1.10&amp;idno=24" TargetMode="External"/><Relationship Id="rId20" Type="http://schemas.openxmlformats.org/officeDocument/2006/relationships/hyperlink" Target="http://ecfr.gpoaccess.gov/cgi/t/text/text-idx?c=ecfr&amp;sid=b44bf19bef93dd31287608d2c687e271&amp;rgn=div5&amp;view=text&amp;node=24:4.0.3.1.3&amp;idno=24" TargetMode="External"/><Relationship Id="rId29" Type="http://schemas.openxmlformats.org/officeDocument/2006/relationships/hyperlink" Target="http://ecfr.gpoaccess.gov/cgi/t/text/text-idx?c=ecfr&amp;sid=c84b8750d7c9fcd46c0c7546aeb860cf&amp;rgn=div5&amp;view=text&amp;node=24:4.0.3.1.3&amp;idno=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ecfr.gpoaccess.gov/cgi/t/text/text-idx?c=ecfr&amp;sid=13734845220744370804c20da2294a03&amp;rgn=div5&amp;view=text&amp;node=24:4.0.3.1.3&amp;idno=2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ud.gov/offices/adm/hudclips/forms/files/50077sl.doc"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13734845220744370804c20da2294a03&amp;rgn=div5&amp;view=text&amp;node=24:4.0.3.1.3&amp;idno=24"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ecfr.gpoaccess.gov/cgi/t/text/text-idx?c=ecfr&amp;sid=13734845220744370804c20da2294a03&amp;rgn=div5&amp;view=text&amp;node=24:4.0.3.1.3&amp;idno=24" TargetMode="External"/><Relationship Id="rId31" Type="http://schemas.openxmlformats.org/officeDocument/2006/relationships/hyperlink" Target="http://ecfr.gpoaccess.gov/cgi/t/text/text-idx?c=ecfr&amp;sid=13734845220744370804c20da2294a03&amp;rgn=div5&amp;view=text&amp;node=24:4.0.3.1.3&amp;idno=2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chousing.org/doc"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13734845220744370804c20da2294a03&amp;rgn=div5&amp;view=text&amp;node=24:4.0.3.1.3&amp;idno=24" TargetMode="External"/><Relationship Id="rId30" Type="http://schemas.openxmlformats.org/officeDocument/2006/relationships/hyperlink" Target="http://ecfr.gpoaccess.gov/cgi/t/text/text-idx?c=ecfr&amp;sid=663ef5e048922c731853f513acbdfa81&amp;rgn=div5&amp;view=text&amp;node=24:4.0.3.1.3&amp;idno=24"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48264-CAA7-4B37-945F-D7FEE48E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4843</Words>
  <Characters>27609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32388</CharactersWithSpaces>
  <SharedDoc>false</SharedDoc>
  <HLinks>
    <vt:vector size="174" baseType="variant">
      <vt:variant>
        <vt:i4>4259860</vt:i4>
      </vt:variant>
      <vt:variant>
        <vt:i4>146</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143</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4456464</vt:i4>
      </vt:variant>
      <vt:variant>
        <vt:i4>140</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137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134</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131</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128</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119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4456464</vt:i4>
      </vt:variant>
      <vt:variant>
        <vt:i4>116</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1048607</vt:i4>
      </vt:variant>
      <vt:variant>
        <vt:i4>113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104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95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59</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50</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4456464</vt:i4>
      </vt:variant>
      <vt:variant>
        <vt:i4>41</vt:i4>
      </vt:variant>
      <vt:variant>
        <vt:i4>0</vt:i4>
      </vt:variant>
      <vt:variant>
        <vt:i4>5</vt:i4>
      </vt:variant>
      <vt:variant>
        <vt:lpwstr>http://ecfr.gpoaccess.gov/cgi/t/text/text-idx?c=ecfr&amp;sid=c84b8750d7c9fcd46c0c7546aeb860cf&amp;rgn=div5&amp;view=text&amp;node=24:4.0.3.1.3&amp;idno=24</vt:lpwstr>
      </vt:variant>
      <vt:variant>
        <vt:lpwstr>24:4.0.3.1.3.2.5.7</vt:lpwstr>
      </vt:variant>
      <vt:variant>
        <vt:i4>5046292</vt:i4>
      </vt:variant>
      <vt:variant>
        <vt:i4>38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35</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4390979</vt:i4>
      </vt:variant>
      <vt:variant>
        <vt:i4>32</vt:i4>
      </vt:variant>
      <vt:variant>
        <vt:i4>0</vt:i4>
      </vt:variant>
      <vt:variant>
        <vt:i4>5</vt:i4>
      </vt:variant>
      <vt:variant>
        <vt:lpwstr>http://ecfr.gpoaccess.gov/cgi/t/text/text-idx?c=ecfr&amp;sid=cd74f55ff391bcbd176a5655c65e0f29&amp;rgn=div5&amp;view=text&amp;node=24:4.0.3.1.3&amp;idno=24</vt:lpwstr>
      </vt:variant>
      <vt:variant>
        <vt:lpwstr>24:4.0.3.1.3.2.5.7</vt:lpwstr>
      </vt:variant>
      <vt:variant>
        <vt:i4>4915216</vt:i4>
      </vt:variant>
      <vt:variant>
        <vt:i4>29</vt:i4>
      </vt:variant>
      <vt:variant>
        <vt:i4>0</vt:i4>
      </vt:variant>
      <vt:variant>
        <vt:i4>5</vt:i4>
      </vt:variant>
      <vt:variant>
        <vt:lpwstr>http://ecfr.gpoaccess.gov/cgi/t/text/text-idx?c=ecfr&amp;sid=c84b8750d7c9fcd46c0c7546aeb860cf&amp;rgn=div5&amp;view=text&amp;node=24:4.0.3.1.3&amp;idno=24</vt:lpwstr>
      </vt:variant>
      <vt:variant>
        <vt:lpwstr>24:4.0.3.1.3.2.5.8</vt:lpwstr>
      </vt:variant>
      <vt:variant>
        <vt:i4>2556013</vt:i4>
      </vt:variant>
      <vt:variant>
        <vt:i4>26</vt:i4>
      </vt:variant>
      <vt:variant>
        <vt:i4>0</vt:i4>
      </vt:variant>
      <vt:variant>
        <vt:i4>5</vt:i4>
      </vt:variant>
      <vt:variant>
        <vt:lpwstr>http://www.hud.gov/offices/adm/hudclips/forms/files/50077sl.doc</vt:lpwstr>
      </vt:variant>
      <vt:variant>
        <vt:lpwstr/>
      </vt:variant>
      <vt:variant>
        <vt:i4>4849732</vt:i4>
      </vt:variant>
      <vt:variant>
        <vt:i4>23</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20</vt:i4>
      </vt:variant>
      <vt:variant>
        <vt:i4>0</vt:i4>
      </vt:variant>
      <vt:variant>
        <vt:i4>5</vt:i4>
      </vt:variant>
      <vt:variant>
        <vt:lpwstr>http://www.hud.gov/offices/adm/hudclips/forms/files/50077.pdf</vt:lpwstr>
      </vt:variant>
      <vt:variant>
        <vt:lpwstr/>
      </vt:variant>
      <vt:variant>
        <vt:i4>5046292</vt:i4>
      </vt:variant>
      <vt:variant>
        <vt:i4>17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4390979</vt:i4>
      </vt:variant>
      <vt:variant>
        <vt:i4>14</vt:i4>
      </vt:variant>
      <vt:variant>
        <vt:i4>0</vt:i4>
      </vt:variant>
      <vt:variant>
        <vt:i4>5</vt:i4>
      </vt:variant>
      <vt:variant>
        <vt:lpwstr>http://ecfr.gpoaccess.gov/cgi/t/text/text-idx?c=ecfr&amp;sid=cd74f55ff391bcbd176a5655c65e0f29&amp;rgn=div5&amp;view=text&amp;node=24:4.0.3.1.3&amp;idno=24</vt:lpwstr>
      </vt:variant>
      <vt:variant>
        <vt:lpwstr>24:4.0.3.1.3.2.5.7</vt:lpwstr>
      </vt:variant>
      <vt:variant>
        <vt:i4>1114134</vt:i4>
      </vt:variant>
      <vt:variant>
        <vt:i4>11</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6</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User</dc:creator>
  <cp:lastModifiedBy>De Leon, Kristine</cp:lastModifiedBy>
  <cp:revision>5</cp:revision>
  <cp:lastPrinted>2016-02-04T14:33:00Z</cp:lastPrinted>
  <dcterms:created xsi:type="dcterms:W3CDTF">2024-02-08T21:19:00Z</dcterms:created>
  <dcterms:modified xsi:type="dcterms:W3CDTF">2024-02-13T23:18:00Z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